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904F" w14:textId="77777777" w:rsidR="00EA6A71" w:rsidRDefault="00D91AB9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FAC731" wp14:editId="5FB89B49">
            <wp:extent cx="6332855" cy="51308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322DA" w14:textId="77777777" w:rsidR="00EA6A71" w:rsidRDefault="00EA6A71">
      <w:pPr>
        <w:jc w:val="center"/>
        <w:rPr>
          <w:b/>
          <w:sz w:val="28"/>
          <w:szCs w:val="28"/>
        </w:rPr>
      </w:pPr>
    </w:p>
    <w:p w14:paraId="307D04A6" w14:textId="77777777" w:rsidR="00EA6A71" w:rsidRDefault="00D91AB9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2A1C5B" wp14:editId="128EAAEC">
            <wp:extent cx="1990725" cy="1202092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63FEDBD" wp14:editId="5D902282">
            <wp:extent cx="1342338" cy="1340454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338" cy="13404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D88AD90" wp14:editId="7F77736E">
            <wp:extent cx="2714625" cy="157162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282D18" w14:textId="77777777" w:rsidR="00EA6A71" w:rsidRDefault="00EA6A71">
      <w:pPr>
        <w:jc w:val="center"/>
        <w:rPr>
          <w:b/>
          <w:sz w:val="28"/>
          <w:szCs w:val="28"/>
        </w:rPr>
      </w:pPr>
    </w:p>
    <w:p w14:paraId="6B56D4EC" w14:textId="77777777" w:rsidR="00EA6A71" w:rsidRDefault="00D91AB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ІНФОРМАЦІЙНИЙ ЛИСТ</w:t>
      </w:r>
    </w:p>
    <w:p w14:paraId="7D334E74" w14:textId="77777777" w:rsidR="00EA6A71" w:rsidRDefault="00EA6A71">
      <w:pPr>
        <w:ind w:firstLine="0"/>
        <w:jc w:val="center"/>
        <w:rPr>
          <w:b/>
          <w:sz w:val="28"/>
          <w:szCs w:val="28"/>
        </w:rPr>
      </w:pPr>
    </w:p>
    <w:p w14:paraId="3455A78F" w14:textId="77777777" w:rsidR="00EA6A71" w:rsidRDefault="00D91AB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</w:t>
      </w:r>
      <w:r>
        <w:rPr>
          <w:b/>
          <w:sz w:val="28"/>
          <w:szCs w:val="28"/>
          <w:highlight w:val="white"/>
        </w:rPr>
        <w:t>ні колеги-дослідники</w:t>
      </w:r>
      <w:r>
        <w:rPr>
          <w:b/>
          <w:sz w:val="28"/>
          <w:szCs w:val="28"/>
        </w:rPr>
        <w:t>!</w:t>
      </w:r>
    </w:p>
    <w:p w14:paraId="5509F6AF" w14:textId="77777777" w:rsidR="00EA6A71" w:rsidRDefault="00EA6A71">
      <w:pPr>
        <w:jc w:val="center"/>
        <w:rPr>
          <w:b/>
          <w:sz w:val="28"/>
          <w:szCs w:val="28"/>
        </w:rPr>
      </w:pPr>
    </w:p>
    <w:p w14:paraId="7A497A54" w14:textId="77777777" w:rsidR="00EA6A71" w:rsidRDefault="00D91AB9" w:rsidP="00D91AB9">
      <w:pPr>
        <w:ind w:left="-284" w:firstLine="0"/>
        <w:jc w:val="center"/>
        <w:rPr>
          <w:sz w:val="28"/>
          <w:szCs w:val="28"/>
        </w:rPr>
      </w:pPr>
      <w:hyperlink r:id="rId10">
        <w:r>
          <w:rPr>
            <w:color w:val="0563C1"/>
            <w:sz w:val="28"/>
            <w:szCs w:val="28"/>
          </w:rPr>
          <w:t>Факультет соціології Київського національного університету імені Тараса Шевченка</w:t>
        </w:r>
      </w:hyperlink>
      <w:r>
        <w:rPr>
          <w:sz w:val="28"/>
          <w:szCs w:val="28"/>
        </w:rPr>
        <w:t>,</w:t>
      </w:r>
    </w:p>
    <w:p w14:paraId="6FE6D1CA" w14:textId="77777777" w:rsidR="00EA6A71" w:rsidRDefault="00D91AB9">
      <w:pPr>
        <w:ind w:firstLine="0"/>
        <w:jc w:val="center"/>
        <w:rPr>
          <w:sz w:val="28"/>
          <w:szCs w:val="28"/>
        </w:rPr>
      </w:pPr>
      <w:hyperlink r:id="rId11">
        <w:r>
          <w:rPr>
            <w:color w:val="0563C1"/>
            <w:sz w:val="28"/>
            <w:szCs w:val="28"/>
          </w:rPr>
          <w:t>консалтингова компанія «Центр контент-аналізу»</w:t>
        </w:r>
      </w:hyperlink>
      <w:r>
        <w:rPr>
          <w:sz w:val="28"/>
          <w:szCs w:val="28"/>
        </w:rPr>
        <w:t>,</w:t>
      </w:r>
    </w:p>
    <w:p w14:paraId="050B142B" w14:textId="77777777" w:rsidR="00EA6A71" w:rsidRDefault="00D91AB9">
      <w:pPr>
        <w:ind w:firstLine="0"/>
        <w:jc w:val="center"/>
        <w:rPr>
          <w:sz w:val="28"/>
          <w:szCs w:val="28"/>
        </w:rPr>
      </w:pPr>
      <w:hyperlink r:id="rId12">
        <w:r>
          <w:rPr>
            <w:color w:val="0563C1"/>
            <w:sz w:val="28"/>
            <w:szCs w:val="28"/>
          </w:rPr>
          <w:t>компанія «</w:t>
        </w:r>
        <w:proofErr w:type="spellStart"/>
        <w:r>
          <w:rPr>
            <w:color w:val="0563C1"/>
            <w:sz w:val="28"/>
            <w:szCs w:val="28"/>
          </w:rPr>
          <w:t>Linking</w:t>
        </w:r>
        <w:proofErr w:type="spellEnd"/>
        <w:r>
          <w:rPr>
            <w:color w:val="0563C1"/>
            <w:sz w:val="28"/>
            <w:szCs w:val="28"/>
          </w:rPr>
          <w:t xml:space="preserve"> </w:t>
        </w:r>
        <w:proofErr w:type="spellStart"/>
        <w:r>
          <w:rPr>
            <w:color w:val="0563C1"/>
            <w:sz w:val="28"/>
            <w:szCs w:val="28"/>
          </w:rPr>
          <w:t>Business</w:t>
        </w:r>
        <w:proofErr w:type="spellEnd"/>
        <w:r>
          <w:rPr>
            <w:color w:val="0563C1"/>
            <w:sz w:val="28"/>
            <w:szCs w:val="28"/>
          </w:rPr>
          <w:t xml:space="preserve"> </w:t>
        </w:r>
        <w:proofErr w:type="spellStart"/>
        <w:r>
          <w:rPr>
            <w:color w:val="0563C1"/>
            <w:sz w:val="28"/>
            <w:szCs w:val="28"/>
          </w:rPr>
          <w:t>with</w:t>
        </w:r>
        <w:proofErr w:type="spellEnd"/>
        <w:r>
          <w:rPr>
            <w:color w:val="0563C1"/>
            <w:sz w:val="28"/>
            <w:szCs w:val="28"/>
          </w:rPr>
          <w:t xml:space="preserve"> </w:t>
        </w:r>
        <w:proofErr w:type="spellStart"/>
        <w:r>
          <w:rPr>
            <w:color w:val="0563C1"/>
            <w:sz w:val="28"/>
            <w:szCs w:val="28"/>
          </w:rPr>
          <w:t>Inform</w:t>
        </w:r>
        <w:r>
          <w:rPr>
            <w:color w:val="0563C1"/>
            <w:sz w:val="28"/>
            <w:szCs w:val="28"/>
          </w:rPr>
          <w:t>ation</w:t>
        </w:r>
        <w:proofErr w:type="spellEnd"/>
        <w:r>
          <w:rPr>
            <w:color w:val="0563C1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та</w:t>
      </w:r>
    </w:p>
    <w:p w14:paraId="15116AC0" w14:textId="77777777" w:rsidR="00EA6A71" w:rsidRDefault="00D91AB9">
      <w:pPr>
        <w:ind w:firstLine="0"/>
        <w:jc w:val="center"/>
        <w:rPr>
          <w:sz w:val="28"/>
          <w:szCs w:val="28"/>
        </w:rPr>
      </w:pPr>
      <w:hyperlink r:id="rId13">
        <w:r>
          <w:rPr>
            <w:color w:val="0563C1"/>
            <w:sz w:val="28"/>
            <w:szCs w:val="28"/>
          </w:rPr>
          <w:t>група компаній «</w:t>
        </w:r>
        <w:proofErr w:type="spellStart"/>
        <w:r>
          <w:rPr>
            <w:color w:val="0563C1"/>
            <w:sz w:val="28"/>
            <w:szCs w:val="28"/>
          </w:rPr>
          <w:t>NOKs</w:t>
        </w:r>
        <w:proofErr w:type="spellEnd"/>
        <w:r>
          <w:rPr>
            <w:color w:val="0563C1"/>
            <w:sz w:val="28"/>
            <w:szCs w:val="28"/>
          </w:rPr>
          <w:t xml:space="preserve"> </w:t>
        </w:r>
        <w:proofErr w:type="spellStart"/>
        <w:r>
          <w:rPr>
            <w:color w:val="0563C1"/>
            <w:sz w:val="28"/>
            <w:szCs w:val="28"/>
          </w:rPr>
          <w:t>fishes</w:t>
        </w:r>
        <w:proofErr w:type="spellEnd"/>
        <w:r>
          <w:rPr>
            <w:color w:val="0563C1"/>
            <w:sz w:val="28"/>
            <w:szCs w:val="28"/>
          </w:rPr>
          <w:t>»</w:t>
        </w:r>
      </w:hyperlink>
    </w:p>
    <w:p w14:paraId="5838F2E8" w14:textId="77777777" w:rsidR="00EA6A71" w:rsidRDefault="00EA6A71">
      <w:pPr>
        <w:jc w:val="center"/>
        <w:rPr>
          <w:sz w:val="28"/>
          <w:szCs w:val="28"/>
        </w:rPr>
      </w:pPr>
    </w:p>
    <w:p w14:paraId="1BCBA01A" w14:textId="77777777" w:rsidR="00EA6A71" w:rsidRDefault="00D9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запрошують вас узяти участь у роботі</w:t>
      </w:r>
    </w:p>
    <w:p w14:paraId="6DC9B58C" w14:textId="77777777" w:rsidR="00EA6A71" w:rsidRDefault="00EA6A71">
      <w:pPr>
        <w:jc w:val="center"/>
        <w:rPr>
          <w:sz w:val="28"/>
          <w:szCs w:val="28"/>
        </w:rPr>
      </w:pPr>
    </w:p>
    <w:p w14:paraId="6E46AD39" w14:textId="77777777" w:rsidR="00EA6A71" w:rsidRDefault="00D91AB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Всеукраїнської науково-практичної конференції</w:t>
      </w:r>
    </w:p>
    <w:p w14:paraId="28705D2B" w14:textId="77777777" w:rsidR="00EA6A71" w:rsidRDefault="00D9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hyperlink r:id="rId14">
        <w:r>
          <w:rPr>
            <w:b/>
            <w:color w:val="0563C1"/>
            <w:sz w:val="32"/>
            <w:szCs w:val="32"/>
          </w:rPr>
          <w:t>Контент-аналіз: між дослідженнями т</w:t>
        </w:r>
        <w:r>
          <w:rPr>
            <w:b/>
            <w:color w:val="0563C1"/>
            <w:sz w:val="32"/>
            <w:szCs w:val="32"/>
          </w:rPr>
          <w:t>екстів та суспільства</w:t>
        </w:r>
      </w:hyperlink>
      <w:r>
        <w:rPr>
          <w:b/>
          <w:sz w:val="32"/>
          <w:szCs w:val="32"/>
        </w:rPr>
        <w:t>»</w:t>
      </w:r>
    </w:p>
    <w:p w14:paraId="79B2FF07" w14:textId="77777777" w:rsidR="00EA6A71" w:rsidRDefault="00EA6A71">
      <w:pPr>
        <w:rPr>
          <w:b/>
          <w:sz w:val="28"/>
          <w:szCs w:val="28"/>
        </w:rPr>
      </w:pPr>
    </w:p>
    <w:p w14:paraId="62EEA986" w14:textId="77777777" w:rsidR="00EA6A71" w:rsidRDefault="00EA6A71">
      <w:pPr>
        <w:rPr>
          <w:b/>
          <w:sz w:val="28"/>
          <w:szCs w:val="28"/>
        </w:rPr>
      </w:pPr>
    </w:p>
    <w:p w14:paraId="78EA6ECA" w14:textId="77777777" w:rsidR="00EA6A71" w:rsidRDefault="00D91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Тематичні напрями роботи конференції:</w:t>
      </w:r>
    </w:p>
    <w:p w14:paraId="54A937EA" w14:textId="77777777" w:rsidR="00EA6A71" w:rsidRDefault="00D91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Методологія контент-аналітичних досліджень: від класики до модерну</w:t>
      </w:r>
    </w:p>
    <w:p w14:paraId="7AD2E1A6" w14:textId="77777777" w:rsidR="00EA6A71" w:rsidRDefault="00D91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контент-аналітичного дослідження.</w:t>
      </w:r>
    </w:p>
    <w:p w14:paraId="07278EC0" w14:textId="77777777" w:rsidR="00EA6A71" w:rsidRDefault="00D91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Конструювання та обґрунтування вибірки в КА дослідженні.</w:t>
      </w:r>
    </w:p>
    <w:p w14:paraId="139C0F87" w14:textId="77777777" w:rsidR="00EA6A71" w:rsidRDefault="00D91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Техніки у контент-аналітичних дослідженнях.</w:t>
      </w:r>
    </w:p>
    <w:p w14:paraId="650C7539" w14:textId="77777777" w:rsidR="00EA6A71" w:rsidRDefault="00EA6A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firstLine="0"/>
        <w:jc w:val="both"/>
        <w:rPr>
          <w:color w:val="000000"/>
          <w:sz w:val="28"/>
          <w:szCs w:val="28"/>
        </w:rPr>
      </w:pPr>
    </w:p>
    <w:p w14:paraId="29F9FAFA" w14:textId="77777777" w:rsidR="00EA6A71" w:rsidRDefault="00D91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Контент-аналіз в академічному та бізнесовому середовищах (круглий стіл)</w:t>
      </w:r>
    </w:p>
    <w:p w14:paraId="761E188B" w14:textId="77777777" w:rsidR="00EA6A71" w:rsidRDefault="00EA6A71">
      <w:pPr>
        <w:spacing w:line="281" w:lineRule="auto"/>
        <w:rPr>
          <w:sz w:val="28"/>
          <w:szCs w:val="28"/>
        </w:rPr>
      </w:pPr>
    </w:p>
    <w:p w14:paraId="7BA07086" w14:textId="77777777" w:rsidR="00EA6A71" w:rsidRDefault="00EA6A71">
      <w:pPr>
        <w:spacing w:line="281" w:lineRule="auto"/>
        <w:rPr>
          <w:sz w:val="28"/>
          <w:szCs w:val="28"/>
        </w:rPr>
      </w:pPr>
    </w:p>
    <w:p w14:paraId="5509B166" w14:textId="77777777" w:rsidR="00EA6A71" w:rsidRDefault="00D91AB9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Важливі дати:</w:t>
      </w:r>
    </w:p>
    <w:p w14:paraId="6FE78578" w14:textId="77777777" w:rsidR="00EA6A71" w:rsidRDefault="00D91AB9">
      <w:pPr>
        <w:tabs>
          <w:tab w:val="left" w:pos="2835"/>
        </w:tabs>
        <w:spacing w:line="232" w:lineRule="auto"/>
        <w:ind w:left="2835" w:hanging="2835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05.04.2021</w:t>
      </w:r>
      <w:r>
        <w:rPr>
          <w:color w:val="000000"/>
          <w:sz w:val="28"/>
          <w:szCs w:val="28"/>
        </w:rPr>
        <w:tab/>
        <w:t xml:space="preserve">крайній термін </w:t>
      </w:r>
      <w:r>
        <w:rPr>
          <w:sz w:val="28"/>
          <w:szCs w:val="28"/>
        </w:rPr>
        <w:t xml:space="preserve">реєстрації для участі у конференції та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доповіді</w:t>
      </w:r>
    </w:p>
    <w:p w14:paraId="1FF8509F" w14:textId="77777777" w:rsidR="00EA6A71" w:rsidRDefault="00D91AB9">
      <w:pPr>
        <w:shd w:val="clear" w:color="auto" w:fill="FFFFFF"/>
        <w:tabs>
          <w:tab w:val="left" w:pos="2835"/>
        </w:tabs>
        <w:ind w:left="2835" w:hanging="28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06-09.04.2021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повідомлення про прийняття доповіді до участі/ представлення</w:t>
      </w:r>
    </w:p>
    <w:p w14:paraId="14399957" w14:textId="77777777" w:rsidR="00EA6A71" w:rsidRDefault="00D91AB9">
      <w:pPr>
        <w:shd w:val="clear" w:color="auto" w:fill="FFFFFF"/>
        <w:tabs>
          <w:tab w:val="left" w:pos="2835"/>
        </w:tabs>
        <w:ind w:left="2835" w:hanging="28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12.04.2021</w:t>
      </w:r>
      <w:r>
        <w:rPr>
          <w:color w:val="000000"/>
          <w:sz w:val="28"/>
          <w:szCs w:val="28"/>
        </w:rPr>
        <w:tab/>
        <w:t>проведення конференції</w:t>
      </w:r>
    </w:p>
    <w:p w14:paraId="00BC4D37" w14:textId="77777777" w:rsidR="00EA6A71" w:rsidRDefault="00EA6A71">
      <w:pPr>
        <w:spacing w:line="232" w:lineRule="auto"/>
        <w:ind w:left="120"/>
        <w:rPr>
          <w:sz w:val="28"/>
          <w:szCs w:val="28"/>
        </w:rPr>
      </w:pPr>
    </w:p>
    <w:p w14:paraId="52EAE9B5" w14:textId="77777777" w:rsidR="00EA6A71" w:rsidRDefault="00D91A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Місце проведення конференції:</w:t>
      </w:r>
    </w:p>
    <w:p w14:paraId="19149D79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Конференція буде проведена у змішаному форматі. </w:t>
      </w:r>
      <w:r>
        <w:rPr>
          <w:b/>
          <w:sz w:val="28"/>
          <w:szCs w:val="28"/>
        </w:rPr>
        <w:t>Очна</w:t>
      </w:r>
      <w:r>
        <w:rPr>
          <w:sz w:val="28"/>
          <w:szCs w:val="28"/>
        </w:rPr>
        <w:t xml:space="preserve"> частина (за умов відсутності карантинних обмежень) проходитиме на факультеті соціології (м. Київ,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 Академіка Глушкова 4-Д)  і буде транслюватися за допомогою платформи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для </w:t>
      </w:r>
      <w:r>
        <w:rPr>
          <w:b/>
          <w:sz w:val="28"/>
          <w:szCs w:val="28"/>
        </w:rPr>
        <w:t>дистанційних</w:t>
      </w:r>
      <w:r>
        <w:rPr>
          <w:sz w:val="28"/>
          <w:szCs w:val="28"/>
        </w:rPr>
        <w:t xml:space="preserve"> учасників, які також матимуть змогу виступати з доповідями </w:t>
      </w:r>
      <w:r>
        <w:rPr>
          <w:sz w:val="28"/>
          <w:szCs w:val="28"/>
        </w:rPr>
        <w:t>та брати участь в обговоренні.</w:t>
      </w:r>
    </w:p>
    <w:p w14:paraId="46E9EC4B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передбачено трансляцію наживо на платформу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для зареєстрованих слухачів, які не матимуть змоги виступати, але можуть надсилати запитання модератору дискусії.</w:t>
      </w:r>
    </w:p>
    <w:p w14:paraId="171AE213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Відеозапис заходів конференції буде розміщений у відкр</w:t>
      </w:r>
      <w:r>
        <w:rPr>
          <w:sz w:val="28"/>
          <w:szCs w:val="28"/>
        </w:rPr>
        <w:t>итому доступі через місяць після її проведення.</w:t>
      </w:r>
    </w:p>
    <w:p w14:paraId="7D5FAACC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 несприятливої епідемічної ситуації конференція повністю відбудеться в дистанційному режимі на платформі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>.</w:t>
      </w:r>
    </w:p>
    <w:p w14:paraId="5A284147" w14:textId="77777777" w:rsidR="00EA6A71" w:rsidRDefault="00EA6A71">
      <w:pPr>
        <w:spacing w:line="281" w:lineRule="auto"/>
        <w:rPr>
          <w:sz w:val="28"/>
          <w:szCs w:val="28"/>
        </w:rPr>
      </w:pPr>
    </w:p>
    <w:p w14:paraId="555D33A8" w14:textId="77777777" w:rsidR="00EA6A71" w:rsidRDefault="00D91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Робочі мови конференції:</w:t>
      </w:r>
    </w:p>
    <w:p w14:paraId="73939F53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Українська, англійська.</w:t>
      </w:r>
    </w:p>
    <w:p w14:paraId="0154378E" w14:textId="77777777" w:rsidR="00EA6A71" w:rsidRDefault="00EA6A71">
      <w:pPr>
        <w:spacing w:line="232" w:lineRule="auto"/>
        <w:ind w:left="120"/>
        <w:rPr>
          <w:sz w:val="24"/>
          <w:szCs w:val="24"/>
        </w:rPr>
      </w:pPr>
    </w:p>
    <w:p w14:paraId="16E3F491" w14:textId="77777777" w:rsidR="00EA6A71" w:rsidRDefault="00D91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Концепція конференції</w:t>
      </w:r>
    </w:p>
    <w:p w14:paraId="422A1812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Сьогоденне сусп</w:t>
      </w:r>
      <w:r>
        <w:rPr>
          <w:sz w:val="28"/>
          <w:szCs w:val="28"/>
        </w:rPr>
        <w:t xml:space="preserve">ільство недаремно визначається як «інформаційне», адже ми усі спостерігаємо та відчуваємо на собі надмірний обсяг інформації, її впливи. У наш час навіть пересічний споживач інформації стикається з такими поняттями і явищами, як фейки, </w:t>
      </w:r>
      <w:proofErr w:type="spellStart"/>
      <w:r>
        <w:rPr>
          <w:sz w:val="28"/>
          <w:szCs w:val="28"/>
        </w:rPr>
        <w:t>постправда</w:t>
      </w:r>
      <w:proofErr w:type="spellEnd"/>
      <w:r>
        <w:rPr>
          <w:sz w:val="28"/>
          <w:szCs w:val="28"/>
        </w:rPr>
        <w:t>, інформац</w:t>
      </w:r>
      <w:r>
        <w:rPr>
          <w:sz w:val="28"/>
          <w:szCs w:val="28"/>
        </w:rPr>
        <w:t xml:space="preserve">ійні маніпуляції тощо. Тож не дивно, що дослідження </w:t>
      </w:r>
      <w:proofErr w:type="spellStart"/>
      <w:r>
        <w:rPr>
          <w:sz w:val="28"/>
          <w:szCs w:val="28"/>
        </w:rPr>
        <w:t>інфопростору</w:t>
      </w:r>
      <w:proofErr w:type="spellEnd"/>
      <w:r>
        <w:rPr>
          <w:sz w:val="28"/>
          <w:szCs w:val="28"/>
        </w:rPr>
        <w:t xml:space="preserve"> набули популярності. А часто вони стають необхідністю, адже, наприклад, через інформаційні впливи сайтів соцмереж відбувається трансформація політичних систем різних країн. У таких умовах над</w:t>
      </w:r>
      <w:r>
        <w:rPr>
          <w:sz w:val="28"/>
          <w:szCs w:val="28"/>
        </w:rPr>
        <w:t xml:space="preserve">звичайно важливим є усвідомити значущість інформаційних потоків як м’якої сили (згідно з Джозефом </w:t>
      </w:r>
      <w:proofErr w:type="spellStart"/>
      <w:r>
        <w:rPr>
          <w:sz w:val="28"/>
          <w:szCs w:val="28"/>
          <w:highlight w:val="white"/>
        </w:rPr>
        <w:t>Найєм</w:t>
      </w:r>
      <w:proofErr w:type="spellEnd"/>
      <w:r>
        <w:rPr>
          <w:sz w:val="28"/>
          <w:szCs w:val="28"/>
        </w:rPr>
        <w:t>) та досліджувати їх, використовуючи коректну методологічну стратегію, обґрунтовані вибірки тощо.</w:t>
      </w:r>
    </w:p>
    <w:p w14:paraId="63EA551F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Зі зростанням наповненості нашого простору інформацією </w:t>
      </w:r>
      <w:r>
        <w:rPr>
          <w:sz w:val="28"/>
          <w:szCs w:val="28"/>
        </w:rPr>
        <w:t xml:space="preserve">відбувається й популяризація контент-аналізу як базового класичного методу в емпіричних дослідженнях документів в Україні. Він стає дедалі популярнішим як у сфері академічних, так і комерційних досліджень. Проте, зважаючи на </w:t>
      </w:r>
      <w:proofErr w:type="spellStart"/>
      <w:r>
        <w:rPr>
          <w:sz w:val="28"/>
          <w:szCs w:val="28"/>
        </w:rPr>
        <w:t>мультипарадигмальність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мульт</w:t>
      </w:r>
      <w:r>
        <w:rPr>
          <w:sz w:val="28"/>
          <w:szCs w:val="28"/>
        </w:rPr>
        <w:t>идисциплінарність</w:t>
      </w:r>
      <w:proofErr w:type="spellEnd"/>
      <w:r>
        <w:rPr>
          <w:sz w:val="28"/>
          <w:szCs w:val="28"/>
        </w:rPr>
        <w:t xml:space="preserve"> сучасних середовищ використання даного методу, назріла необхідність обговорення критеріїв оцінки якості таких досліджень. Особливо це стосується кількісної аналітики найрізноманітніших типів документів у широкому розумінні – від текстовог</w:t>
      </w:r>
      <w:r>
        <w:rPr>
          <w:sz w:val="28"/>
          <w:szCs w:val="28"/>
        </w:rPr>
        <w:t xml:space="preserve">о коментаря до серіалу «HBO». Результати досліджень часто подаються в агрегованому вигляді (підсумкових частот, відсотків тощо). Вони виглядають переконливо, проте мало хто цікавиться, яким чином ці цифри були отримані, навіть якщо ця інформація відкрита. </w:t>
      </w:r>
      <w:r>
        <w:rPr>
          <w:sz w:val="28"/>
          <w:szCs w:val="28"/>
        </w:rPr>
        <w:t xml:space="preserve">Закритість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відбору та аналізу даних серед медіа-моніторингових компаній — ще одна проблема, яка потребує обговорення.</w:t>
      </w:r>
    </w:p>
    <w:p w14:paraId="2FD0820B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сфері кількісних опитувань наразі вироблено достатньо критеріїв оцінки якості соціологічної інформації. Вони пропагуються через </w:t>
      </w:r>
      <w:r>
        <w:rPr>
          <w:sz w:val="28"/>
          <w:szCs w:val="28"/>
        </w:rPr>
        <w:t xml:space="preserve">ЗМІ, обговорюються на </w:t>
      </w:r>
      <w:r>
        <w:rPr>
          <w:sz w:val="28"/>
          <w:szCs w:val="28"/>
        </w:rPr>
        <w:lastRenderedPageBreak/>
        <w:t xml:space="preserve">конференціях, круглих столах, відкритих семінарах із методології. У публічному дискурсі «соціологія» стала синонімом «опитувань». Натомість наукових заходів сфокусованих на методології та практиці контент-аналітичних досліджень ще не </w:t>
      </w:r>
      <w:r>
        <w:rPr>
          <w:sz w:val="28"/>
          <w:szCs w:val="28"/>
        </w:rPr>
        <w:t>проводилось. Наша конференція має на меті започаткувати такі обговорення у колі фахівців з контент-аналізу та поширити їх результати серед зацікавленої аудиторії.</w:t>
      </w:r>
    </w:p>
    <w:p w14:paraId="6D19BC88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До участі запрошуються дослідники у сфері соціальних наук (соціологи, політологи, медіа-аналітики тощо), які фахово використовують контент-аналіз у своїй діяльності.</w:t>
      </w:r>
    </w:p>
    <w:p w14:paraId="0F6293C3" w14:textId="77777777" w:rsidR="00EA6A71" w:rsidRDefault="00EA6A71">
      <w:pPr>
        <w:ind w:left="284" w:hanging="283"/>
        <w:jc w:val="both"/>
        <w:rPr>
          <w:sz w:val="28"/>
          <w:szCs w:val="28"/>
        </w:rPr>
      </w:pPr>
    </w:p>
    <w:p w14:paraId="53CB581C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 межах конференції планується проведення круглого столу учасників емпіричних контент-аналітичних та медіа-моніторингових досліджень на тему «</w:t>
      </w:r>
      <w:r>
        <w:rPr>
          <w:color w:val="000000"/>
          <w:sz w:val="28"/>
          <w:szCs w:val="28"/>
        </w:rPr>
        <w:t>Контент-аналіз в академічному та бізнесовому середовищах</w:t>
      </w:r>
      <w:r>
        <w:rPr>
          <w:sz w:val="28"/>
          <w:szCs w:val="28"/>
        </w:rPr>
        <w:t>».</w:t>
      </w:r>
    </w:p>
    <w:p w14:paraId="3B0013D2" w14:textId="77777777" w:rsidR="00EA6A71" w:rsidRDefault="00EA6A71">
      <w:pPr>
        <w:ind w:left="1134" w:hanging="283"/>
        <w:jc w:val="both"/>
        <w:rPr>
          <w:sz w:val="28"/>
          <w:szCs w:val="28"/>
        </w:rPr>
      </w:pPr>
    </w:p>
    <w:p w14:paraId="0D053D7A" w14:textId="77777777" w:rsidR="00EA6A71" w:rsidRDefault="00EA6A71">
      <w:pPr>
        <w:ind w:left="1134" w:hanging="283"/>
        <w:jc w:val="both"/>
        <w:rPr>
          <w:sz w:val="28"/>
          <w:szCs w:val="28"/>
        </w:rPr>
      </w:pPr>
    </w:p>
    <w:p w14:paraId="1D143129" w14:textId="77777777" w:rsidR="00EA6A71" w:rsidRDefault="00D91AB9">
      <w:pPr>
        <w:ind w:left="284" w:hanging="283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участі </w:t>
      </w:r>
      <w:r>
        <w:rPr>
          <w:sz w:val="28"/>
          <w:szCs w:val="28"/>
        </w:rPr>
        <w:t>у конференції слід:</w:t>
      </w:r>
    </w:p>
    <w:p w14:paraId="2AAEC272" w14:textId="77777777" w:rsidR="00EA6A71" w:rsidRDefault="00D91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5 квітня 2021 року 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заповнити форму учасника конференції за посиланням: </w:t>
      </w:r>
      <w:r>
        <w:rPr>
          <w:b/>
          <w:i/>
          <w:color w:val="000000"/>
          <w:sz w:val="28"/>
          <w:szCs w:val="28"/>
        </w:rPr>
        <w:t>bit.ly/c_analysis2021</w:t>
      </w:r>
    </w:p>
    <w:p w14:paraId="0D664D02" w14:textId="77777777" w:rsidR="00EA6A71" w:rsidRDefault="00D91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5 квітня 2021 року –</w:t>
      </w:r>
      <w:r>
        <w:rPr>
          <w:color w:val="000000"/>
          <w:sz w:val="28"/>
          <w:szCs w:val="28"/>
        </w:rPr>
        <w:t xml:space="preserve"> учасникам, які планують виступити з доповіддю — надіслати на електронну адресу </w:t>
      </w:r>
      <w:r>
        <w:rPr>
          <w:b/>
          <w:color w:val="000000"/>
          <w:sz w:val="28"/>
          <w:szCs w:val="28"/>
        </w:rPr>
        <w:t>org@soc.univ.kiev.ua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стислий виклад змісту доповіді (до 3-х сторінок). У назв</w:t>
      </w:r>
      <w:r>
        <w:rPr>
          <w:color w:val="000000"/>
          <w:sz w:val="28"/>
          <w:szCs w:val="28"/>
        </w:rPr>
        <w:t>і файлу слід вказати прізвище та ім’я учасника латинкою (наприклад: PetrenkoPetro.doc), а в темі листа обов’язково зазначити: «Контент-аналіз: між дослідженнями текстів та суспільства».</w:t>
      </w:r>
    </w:p>
    <w:p w14:paraId="28A5050B" w14:textId="77777777" w:rsidR="00EA6A71" w:rsidRDefault="00D91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10 квітня 2021 року –</w:t>
      </w:r>
      <w:r>
        <w:rPr>
          <w:color w:val="000000"/>
          <w:sz w:val="28"/>
          <w:szCs w:val="28"/>
        </w:rPr>
        <w:t xml:space="preserve"> сплатити організаційний внесок та надіслати к</w:t>
      </w:r>
      <w:r>
        <w:rPr>
          <w:color w:val="000000"/>
          <w:sz w:val="28"/>
          <w:szCs w:val="28"/>
        </w:rPr>
        <w:t xml:space="preserve">витанцію про підтвердження оплати на електронну пошту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org@soc.univ.kiev.ua</w:t>
      </w:r>
      <w:r>
        <w:rPr>
          <w:color w:val="000000"/>
          <w:sz w:val="28"/>
          <w:szCs w:val="28"/>
        </w:rPr>
        <w:t>.</w:t>
      </w:r>
    </w:p>
    <w:p w14:paraId="5DBF3D21" w14:textId="77777777" w:rsidR="00EA6A71" w:rsidRDefault="00D91AB9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Тексти приймаються українською або англійською мовами.</w:t>
      </w:r>
    </w:p>
    <w:p w14:paraId="0C98F56E" w14:textId="77777777" w:rsidR="00EA6A71" w:rsidRDefault="00EA6A71">
      <w:pPr>
        <w:rPr>
          <w:sz w:val="28"/>
          <w:szCs w:val="28"/>
        </w:rPr>
      </w:pPr>
    </w:p>
    <w:p w14:paraId="630C39A7" w14:textId="77777777" w:rsidR="00EA6A71" w:rsidRDefault="00D91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Вартість участі у конференції: </w:t>
      </w:r>
    </w:p>
    <w:p w14:paraId="670C9A73" w14:textId="77777777" w:rsidR="00EA6A71" w:rsidRDefault="00D91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Організаційний внесок 100 грн. – для слухачів, які спостерігатимуть за трансляцією на </w:t>
      </w:r>
      <w:proofErr w:type="spellStart"/>
      <w:r>
        <w:rPr>
          <w:color w:val="000000"/>
          <w:sz w:val="28"/>
          <w:szCs w:val="28"/>
        </w:rPr>
        <w:t>YouTube</w:t>
      </w:r>
      <w:proofErr w:type="spellEnd"/>
      <w:r>
        <w:rPr>
          <w:color w:val="000000"/>
          <w:sz w:val="28"/>
          <w:szCs w:val="28"/>
        </w:rPr>
        <w:t xml:space="preserve"> і матимуть змогу коментувати та надсилати запитання модератору (передбачає покриття витрат на технічну підтримку заходу);</w:t>
      </w:r>
    </w:p>
    <w:p w14:paraId="698E255C" w14:textId="77777777" w:rsidR="00EA6A71" w:rsidRDefault="00D91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Організаційний внесок 200 грн. – для дис</w:t>
      </w:r>
      <w:r>
        <w:rPr>
          <w:color w:val="000000"/>
          <w:sz w:val="28"/>
          <w:szCs w:val="28"/>
        </w:rPr>
        <w:t xml:space="preserve">танційних учасників, які приєднуватимуться до відеоконференції на платформі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і матимуть змогу виступати з доповідями та брати участь в обговоренні (передбачає покриття витрат на технічну підтримку заходу);</w:t>
      </w:r>
    </w:p>
    <w:p w14:paraId="0D3C36BB" w14:textId="77777777" w:rsidR="00EA6A71" w:rsidRDefault="00D91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Організаційний внесок 300 грн. – для очних уча</w:t>
      </w:r>
      <w:r>
        <w:rPr>
          <w:color w:val="000000"/>
          <w:sz w:val="28"/>
          <w:szCs w:val="28"/>
        </w:rPr>
        <w:t xml:space="preserve">сників, які братимуть участь в </w:t>
      </w:r>
      <w:proofErr w:type="spellStart"/>
      <w:r>
        <w:rPr>
          <w:color w:val="000000"/>
          <w:sz w:val="28"/>
          <w:szCs w:val="28"/>
        </w:rPr>
        <w:t>офлайн</w:t>
      </w:r>
      <w:proofErr w:type="spellEnd"/>
      <w:r>
        <w:rPr>
          <w:color w:val="000000"/>
          <w:sz w:val="28"/>
          <w:szCs w:val="28"/>
        </w:rPr>
        <w:t xml:space="preserve">-заходах, незалежно від форми участі – з виступом чи без (передбачає покриття витрат на технічну підтримку заходу та </w:t>
      </w:r>
      <w:proofErr w:type="spellStart"/>
      <w:r>
        <w:rPr>
          <w:color w:val="000000"/>
          <w:sz w:val="28"/>
          <w:szCs w:val="28"/>
        </w:rPr>
        <w:t>кейтеринг</w:t>
      </w:r>
      <w:proofErr w:type="spellEnd"/>
      <w:r>
        <w:rPr>
          <w:color w:val="000000"/>
          <w:sz w:val="28"/>
          <w:szCs w:val="28"/>
        </w:rPr>
        <w:t>).</w:t>
      </w:r>
    </w:p>
    <w:p w14:paraId="5A0C6485" w14:textId="77777777" w:rsidR="00EA6A71" w:rsidRDefault="00EA6A71">
      <w:pPr>
        <w:rPr>
          <w:sz w:val="28"/>
          <w:szCs w:val="28"/>
        </w:rPr>
      </w:pPr>
    </w:p>
    <w:p w14:paraId="28793230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Організаційні внески слід переказувати на банківську карту (номер буде надіслано запрошен</w:t>
      </w:r>
      <w:r>
        <w:rPr>
          <w:sz w:val="28"/>
          <w:szCs w:val="28"/>
        </w:rPr>
        <w:t xml:space="preserve">им учасникам особисто) </w:t>
      </w:r>
      <w:r>
        <w:rPr>
          <w:b/>
          <w:sz w:val="28"/>
          <w:szCs w:val="28"/>
        </w:rPr>
        <w:t>після підтвердження вашої участі</w:t>
      </w:r>
      <w:r>
        <w:rPr>
          <w:sz w:val="28"/>
          <w:szCs w:val="28"/>
        </w:rPr>
        <w:t xml:space="preserve"> в конференції.</w:t>
      </w:r>
    </w:p>
    <w:p w14:paraId="4C87162E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відправленні переказу просимо сплачувати банківську комісію.</w:t>
      </w:r>
    </w:p>
    <w:p w14:paraId="756ACC22" w14:textId="77777777" w:rsidR="00EA6A71" w:rsidRDefault="00EA6A71">
      <w:pPr>
        <w:ind w:left="284"/>
        <w:rPr>
          <w:sz w:val="28"/>
          <w:szCs w:val="28"/>
        </w:rPr>
      </w:pPr>
    </w:p>
    <w:p w14:paraId="1D2623FF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конференції буде опубліковано </w:t>
      </w:r>
      <w:r>
        <w:rPr>
          <w:b/>
          <w:sz w:val="28"/>
          <w:szCs w:val="28"/>
        </w:rPr>
        <w:t>спеціальне тематичне число наукового журналу факультету соціології, присв</w:t>
      </w:r>
      <w:r>
        <w:rPr>
          <w:b/>
          <w:sz w:val="28"/>
          <w:szCs w:val="28"/>
        </w:rPr>
        <w:t>ячене контент-аналізу</w:t>
      </w:r>
      <w:r>
        <w:rPr>
          <w:sz w:val="28"/>
          <w:szCs w:val="28"/>
        </w:rPr>
        <w:t>. Організаційний комітет конференції звернеться до учасників із пропозицією підготувати статті на основі представлених доповідей після проведення конференції.</w:t>
      </w:r>
    </w:p>
    <w:p w14:paraId="5B3FB9FD" w14:textId="77777777" w:rsidR="00EA6A71" w:rsidRDefault="00D91AB9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З питань проведення конференції слід звертатися до секретаря організаційного</w:t>
      </w:r>
      <w:r>
        <w:rPr>
          <w:sz w:val="28"/>
          <w:szCs w:val="28"/>
        </w:rPr>
        <w:t xml:space="preserve"> комітету </w:t>
      </w:r>
      <w:proofErr w:type="spellStart"/>
      <w:r>
        <w:rPr>
          <w:sz w:val="28"/>
          <w:szCs w:val="28"/>
        </w:rPr>
        <w:t>Юзви</w:t>
      </w:r>
      <w:proofErr w:type="spellEnd"/>
      <w:r>
        <w:rPr>
          <w:sz w:val="28"/>
          <w:szCs w:val="28"/>
        </w:rPr>
        <w:t xml:space="preserve"> Людмили Леонідівни:</w:t>
      </w:r>
    </w:p>
    <w:p w14:paraId="36CEFC46" w14:textId="77777777" w:rsidR="00EA6A71" w:rsidRDefault="00D91AB9">
      <w:pPr>
        <w:ind w:firstLine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+38(067)440-21-34</w:t>
      </w:r>
    </w:p>
    <w:p w14:paraId="3DB0C958" w14:textId="77777777" w:rsidR="00EA6A71" w:rsidRDefault="00D91AB9">
      <w:pPr>
        <w:ind w:firstLine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: org@soc.univ.kiev.ua</w:t>
      </w:r>
    </w:p>
    <w:p w14:paraId="42290C7C" w14:textId="77777777" w:rsidR="00EA6A71" w:rsidRDefault="00D91AB9">
      <w:pPr>
        <w:ind w:firstLine="0"/>
        <w:rPr>
          <w:sz w:val="28"/>
          <w:szCs w:val="28"/>
        </w:rPr>
      </w:pPr>
      <w:r>
        <w:rPr>
          <w:sz w:val="28"/>
          <w:szCs w:val="28"/>
        </w:rPr>
        <w:t>Актуальна інформація про конференцію</w:t>
      </w:r>
    </w:p>
    <w:p w14:paraId="3BD0D0E1" w14:textId="77777777" w:rsidR="00EA6A71" w:rsidRDefault="00D91AB9">
      <w:pPr>
        <w:ind w:firstLine="0"/>
        <w:rPr>
          <w:sz w:val="28"/>
          <w:szCs w:val="28"/>
        </w:rPr>
      </w:pPr>
      <w:r>
        <w:rPr>
          <w:sz w:val="28"/>
          <w:szCs w:val="28"/>
        </w:rPr>
        <w:t>розміщена за посиланням: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https://socknu.wixsite.com/texts</w:t>
      </w:r>
    </w:p>
    <w:p w14:paraId="54EA2DCA" w14:textId="77777777" w:rsidR="00EA6A71" w:rsidRDefault="00EA6A71">
      <w:pPr>
        <w:ind w:firstLine="0"/>
        <w:jc w:val="center"/>
        <w:rPr>
          <w:sz w:val="28"/>
          <w:szCs w:val="28"/>
        </w:rPr>
      </w:pPr>
    </w:p>
    <w:p w14:paraId="36EB875C" w14:textId="77777777" w:rsidR="00EA6A71" w:rsidRDefault="00EA6A71">
      <w:pPr>
        <w:ind w:firstLine="0"/>
        <w:jc w:val="center"/>
        <w:rPr>
          <w:sz w:val="28"/>
          <w:szCs w:val="28"/>
        </w:rPr>
      </w:pPr>
    </w:p>
    <w:p w14:paraId="04B49A42" w14:textId="77777777" w:rsidR="00EA6A71" w:rsidRDefault="00D91AB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Організаційний комітет</w:t>
      </w:r>
    </w:p>
    <w:p w14:paraId="1F8E948B" w14:textId="77777777" w:rsidR="00EA6A71" w:rsidRDefault="00D91AB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Всеукраїнської науково-практичної конференції</w:t>
      </w:r>
    </w:p>
    <w:p w14:paraId="3BE565AC" w14:textId="77777777" w:rsidR="00EA6A71" w:rsidRDefault="00D91AB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«КОНТЕНТ-АНАЛІЗ: МІЖ ДОСЛІДЖЕННЯМИ ТЕКСТІВ ТА СУСПІЛЬСТВА»</w:t>
      </w:r>
    </w:p>
    <w:p w14:paraId="6A7A54C5" w14:textId="77777777" w:rsidR="00EA6A71" w:rsidRDefault="00EA6A71">
      <w:pPr>
        <w:ind w:firstLine="0"/>
        <w:jc w:val="center"/>
        <w:rPr>
          <w:sz w:val="28"/>
          <w:szCs w:val="28"/>
        </w:rPr>
      </w:pPr>
    </w:p>
    <w:p w14:paraId="7212E8DF" w14:textId="77777777" w:rsidR="00EA6A71" w:rsidRDefault="00D91AB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оргкомітету – </w:t>
      </w:r>
      <w:proofErr w:type="spellStart"/>
      <w:r>
        <w:rPr>
          <w:b/>
          <w:sz w:val="28"/>
          <w:szCs w:val="28"/>
        </w:rPr>
        <w:t>Чепак</w:t>
      </w:r>
      <w:proofErr w:type="spellEnd"/>
      <w:r>
        <w:rPr>
          <w:b/>
          <w:sz w:val="28"/>
          <w:szCs w:val="28"/>
        </w:rPr>
        <w:t xml:space="preserve"> В. </w:t>
      </w:r>
      <w:r>
        <w:rPr>
          <w:sz w:val="28"/>
          <w:szCs w:val="28"/>
        </w:rPr>
        <w:t xml:space="preserve">В., д.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>. н., професор, декан факультету соціології Київського національного університету імені Тараса Шевченка</w:t>
      </w:r>
    </w:p>
    <w:p w14:paraId="5A7CB503" w14:textId="77777777" w:rsidR="00EA6A71" w:rsidRDefault="00D91AB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Співголова оргкомітету – </w:t>
      </w:r>
      <w:r>
        <w:rPr>
          <w:b/>
          <w:sz w:val="28"/>
          <w:szCs w:val="28"/>
        </w:rPr>
        <w:t>Іванов О. 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к.соц.н</w:t>
      </w:r>
      <w:proofErr w:type="spellEnd"/>
      <w:r>
        <w:rPr>
          <w:sz w:val="28"/>
          <w:szCs w:val="28"/>
        </w:rPr>
        <w:t>., доктор філософії у галузі масових комунікацій, незалежний дослідник, член Першого дослідницьк</w:t>
      </w:r>
      <w:r>
        <w:rPr>
          <w:sz w:val="28"/>
          <w:szCs w:val="28"/>
        </w:rPr>
        <w:t>ого комітету Міжнародної соціологічної асоціації.</w:t>
      </w:r>
    </w:p>
    <w:p w14:paraId="7D39139F" w14:textId="77777777" w:rsidR="00EA6A71" w:rsidRDefault="00EA6A71">
      <w:pPr>
        <w:ind w:left="567" w:hanging="567"/>
        <w:jc w:val="both"/>
        <w:rPr>
          <w:sz w:val="28"/>
          <w:szCs w:val="28"/>
        </w:rPr>
      </w:pPr>
    </w:p>
    <w:p w14:paraId="11B2AB4F" w14:textId="77777777" w:rsidR="00EA6A71" w:rsidRDefault="00D91AB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Члени оргкомітету:</w:t>
      </w:r>
    </w:p>
    <w:p w14:paraId="0E62A296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Бацак</w:t>
      </w:r>
      <w:proofErr w:type="spellEnd"/>
      <w:r>
        <w:rPr>
          <w:b/>
          <w:color w:val="000000"/>
          <w:sz w:val="28"/>
          <w:szCs w:val="28"/>
        </w:rPr>
        <w:t xml:space="preserve"> Н. К.</w:t>
      </w:r>
      <w:r>
        <w:rPr>
          <w:color w:val="000000"/>
          <w:sz w:val="28"/>
          <w:szCs w:val="28"/>
        </w:rPr>
        <w:t>, голова Наукового товариства студентів факультету соціології, студент ІV курсу факультету соціології Київського національного університету імені Тараса Шевченка;</w:t>
      </w:r>
    </w:p>
    <w:p w14:paraId="79040066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Дейнека А. В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к. </w:t>
      </w:r>
      <w:proofErr w:type="spellStart"/>
      <w:r>
        <w:rPr>
          <w:color w:val="000000"/>
          <w:sz w:val="28"/>
          <w:szCs w:val="28"/>
        </w:rPr>
        <w:t>соц</w:t>
      </w:r>
      <w:proofErr w:type="spellEnd"/>
      <w:r>
        <w:rPr>
          <w:color w:val="000000"/>
          <w:sz w:val="28"/>
          <w:szCs w:val="28"/>
        </w:rPr>
        <w:t>. н., технічний секретар оргкомітету, асистент кафедри теорії та історії соціології факультету соціології Київського національного університету імені Тараса Шевченка;</w:t>
      </w:r>
    </w:p>
    <w:p w14:paraId="299033D4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Захарченко А. П.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к.соц.ком</w:t>
      </w:r>
      <w:proofErr w:type="spellEnd"/>
      <w:r>
        <w:rPr>
          <w:color w:val="000000"/>
          <w:sz w:val="28"/>
          <w:szCs w:val="28"/>
        </w:rPr>
        <w:t>., докторант Інституту журналістики Київського націон</w:t>
      </w:r>
      <w:r>
        <w:rPr>
          <w:color w:val="000000"/>
          <w:sz w:val="28"/>
          <w:szCs w:val="28"/>
        </w:rPr>
        <w:t>ального університету імені Тараса Шевченка, доцент, директор з досліджень консалтингової компанії «Центр контент-аналізу»;</w:t>
      </w:r>
    </w:p>
    <w:p w14:paraId="1C211FB7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Кириченко Р. О.</w:t>
      </w:r>
      <w:r>
        <w:rPr>
          <w:color w:val="000000"/>
          <w:sz w:val="28"/>
          <w:szCs w:val="28"/>
        </w:rPr>
        <w:t>, аспірант факультету соціології Київського національного університету імені Тараса Шевченка;</w:t>
      </w:r>
    </w:p>
    <w:p w14:paraId="3DCA5ED6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Кононенко Н. В.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к.політ.н</w:t>
      </w:r>
      <w:proofErr w:type="spellEnd"/>
      <w:r>
        <w:rPr>
          <w:color w:val="000000"/>
          <w:sz w:val="28"/>
          <w:szCs w:val="28"/>
        </w:rPr>
        <w:t xml:space="preserve">., старший науковий співробітник Інституту політичних і </w:t>
      </w:r>
      <w:proofErr w:type="spellStart"/>
      <w:r>
        <w:rPr>
          <w:color w:val="000000"/>
          <w:sz w:val="28"/>
          <w:szCs w:val="28"/>
        </w:rPr>
        <w:t>етносоціальних</w:t>
      </w:r>
      <w:proofErr w:type="spellEnd"/>
      <w:r>
        <w:rPr>
          <w:color w:val="000000"/>
          <w:sz w:val="28"/>
          <w:szCs w:val="28"/>
        </w:rPr>
        <w:t xml:space="preserve"> досліджень імені </w:t>
      </w:r>
      <w:proofErr w:type="spellStart"/>
      <w:r>
        <w:rPr>
          <w:color w:val="000000"/>
          <w:sz w:val="28"/>
          <w:szCs w:val="28"/>
        </w:rPr>
        <w:t>І.Ф.Кураса</w:t>
      </w:r>
      <w:proofErr w:type="spellEnd"/>
      <w:r>
        <w:rPr>
          <w:color w:val="000000"/>
          <w:sz w:val="28"/>
          <w:szCs w:val="28"/>
        </w:rPr>
        <w:t xml:space="preserve"> НАН України, </w:t>
      </w:r>
      <w:proofErr w:type="spellStart"/>
      <w:r>
        <w:rPr>
          <w:color w:val="000000"/>
          <w:sz w:val="28"/>
          <w:szCs w:val="28"/>
        </w:rPr>
        <w:t>співзасновниця</w:t>
      </w:r>
      <w:proofErr w:type="spellEnd"/>
      <w:r>
        <w:rPr>
          <w:color w:val="000000"/>
          <w:sz w:val="28"/>
          <w:szCs w:val="28"/>
        </w:rPr>
        <w:t xml:space="preserve"> компанії «</w:t>
      </w:r>
      <w:proofErr w:type="spellStart"/>
      <w:r>
        <w:rPr>
          <w:color w:val="000000"/>
          <w:sz w:val="28"/>
          <w:szCs w:val="28"/>
        </w:rPr>
        <w:t>NOKs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fishes</w:t>
      </w:r>
      <w:proofErr w:type="spellEnd"/>
      <w:r>
        <w:rPr>
          <w:color w:val="000000"/>
          <w:sz w:val="28"/>
          <w:szCs w:val="28"/>
        </w:rPr>
        <w:t>»;</w:t>
      </w:r>
    </w:p>
    <w:p w14:paraId="17A509CB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Кононенко О. В.</w:t>
      </w:r>
      <w:r>
        <w:rPr>
          <w:color w:val="000000"/>
          <w:sz w:val="28"/>
          <w:szCs w:val="28"/>
        </w:rPr>
        <w:t>, власник компанії «</w:t>
      </w:r>
      <w:proofErr w:type="spellStart"/>
      <w:r>
        <w:rPr>
          <w:color w:val="000000"/>
          <w:sz w:val="28"/>
          <w:szCs w:val="28"/>
        </w:rPr>
        <w:t>NOKs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fishes</w:t>
      </w:r>
      <w:proofErr w:type="spellEnd"/>
      <w:r>
        <w:rPr>
          <w:color w:val="000000"/>
          <w:sz w:val="28"/>
          <w:szCs w:val="28"/>
        </w:rPr>
        <w:t>»;</w:t>
      </w:r>
    </w:p>
    <w:p w14:paraId="31756040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Костенко Н. В.</w:t>
      </w:r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соц</w:t>
      </w:r>
      <w:proofErr w:type="spellEnd"/>
      <w:r>
        <w:rPr>
          <w:color w:val="000000"/>
          <w:sz w:val="28"/>
          <w:szCs w:val="28"/>
        </w:rPr>
        <w:t>. н., пр</w:t>
      </w:r>
      <w:r>
        <w:rPr>
          <w:color w:val="000000"/>
          <w:sz w:val="28"/>
          <w:szCs w:val="28"/>
        </w:rPr>
        <w:t>офесор, завідувач відділу соціології культури та масової комунікації Інституту соціології Національної академії наук України;</w:t>
      </w:r>
    </w:p>
    <w:p w14:paraId="7EFA573B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Маличкович</w:t>
      </w:r>
      <w:proofErr w:type="spellEnd"/>
      <w:r>
        <w:rPr>
          <w:b/>
          <w:color w:val="000000"/>
          <w:sz w:val="28"/>
          <w:szCs w:val="28"/>
        </w:rPr>
        <w:t xml:space="preserve"> О. Б.</w:t>
      </w:r>
      <w:r>
        <w:rPr>
          <w:color w:val="000000"/>
          <w:sz w:val="28"/>
          <w:szCs w:val="28"/>
        </w:rPr>
        <w:t>, магістр міжнародного права, співвласниця та керуюча партнерка компанії «</w:t>
      </w:r>
      <w:proofErr w:type="spellStart"/>
      <w:r>
        <w:rPr>
          <w:color w:val="000000"/>
          <w:sz w:val="28"/>
          <w:szCs w:val="28"/>
        </w:rPr>
        <w:t>Linking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Business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Information</w:t>
      </w:r>
      <w:proofErr w:type="spellEnd"/>
      <w:r>
        <w:rPr>
          <w:color w:val="000000"/>
          <w:sz w:val="28"/>
          <w:szCs w:val="28"/>
        </w:rPr>
        <w:t>»;</w:t>
      </w:r>
    </w:p>
    <w:p w14:paraId="64F1666C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Цимб</w:t>
      </w:r>
      <w:r>
        <w:rPr>
          <w:b/>
          <w:color w:val="000000"/>
          <w:sz w:val="28"/>
          <w:szCs w:val="28"/>
        </w:rPr>
        <w:t>ал Т. В.</w:t>
      </w:r>
      <w:r>
        <w:rPr>
          <w:color w:val="000000"/>
          <w:sz w:val="28"/>
          <w:szCs w:val="28"/>
        </w:rPr>
        <w:t xml:space="preserve">, к. </w:t>
      </w:r>
      <w:proofErr w:type="spellStart"/>
      <w:r>
        <w:rPr>
          <w:color w:val="000000"/>
          <w:sz w:val="28"/>
          <w:szCs w:val="28"/>
        </w:rPr>
        <w:t>соц</w:t>
      </w:r>
      <w:proofErr w:type="spellEnd"/>
      <w:r>
        <w:rPr>
          <w:color w:val="000000"/>
          <w:sz w:val="28"/>
          <w:szCs w:val="28"/>
        </w:rPr>
        <w:t>. н., заступник декана, доцент кафедри теорії та історії соціології факультету соціології Київського національного університету імені Тараса Шевченка;</w:t>
      </w:r>
    </w:p>
    <w:p w14:paraId="1BF31DF8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Черних Г. А.</w:t>
      </w:r>
      <w:r>
        <w:rPr>
          <w:color w:val="000000"/>
          <w:sz w:val="28"/>
          <w:szCs w:val="28"/>
        </w:rPr>
        <w:t xml:space="preserve">, к. </w:t>
      </w:r>
      <w:proofErr w:type="spellStart"/>
      <w:r>
        <w:rPr>
          <w:color w:val="000000"/>
          <w:sz w:val="28"/>
          <w:szCs w:val="28"/>
        </w:rPr>
        <w:t>соц</w:t>
      </w:r>
      <w:proofErr w:type="spellEnd"/>
      <w:r>
        <w:rPr>
          <w:color w:val="000000"/>
          <w:sz w:val="28"/>
          <w:szCs w:val="28"/>
        </w:rPr>
        <w:t>. н., технічний секретар оргкомітету, асистент кафедри галузевої соці</w:t>
      </w:r>
      <w:r>
        <w:rPr>
          <w:color w:val="000000"/>
          <w:sz w:val="28"/>
          <w:szCs w:val="28"/>
        </w:rPr>
        <w:t>ології факультету соціології Київського національного університету імені Тараса Шевченка;</w:t>
      </w:r>
    </w:p>
    <w:p w14:paraId="58D179AD" w14:textId="77777777" w:rsidR="00EA6A71" w:rsidRDefault="00D91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91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Юзва</w:t>
      </w:r>
      <w:proofErr w:type="spellEnd"/>
      <w:r>
        <w:rPr>
          <w:b/>
          <w:color w:val="000000"/>
          <w:sz w:val="28"/>
          <w:szCs w:val="28"/>
        </w:rPr>
        <w:t xml:space="preserve"> Л.Л.</w:t>
      </w:r>
      <w:r>
        <w:rPr>
          <w:color w:val="000000"/>
          <w:sz w:val="28"/>
          <w:szCs w:val="28"/>
        </w:rPr>
        <w:t xml:space="preserve">, к. </w:t>
      </w:r>
      <w:proofErr w:type="spellStart"/>
      <w:r>
        <w:rPr>
          <w:color w:val="000000"/>
          <w:sz w:val="28"/>
          <w:szCs w:val="28"/>
        </w:rPr>
        <w:t>соц</w:t>
      </w:r>
      <w:proofErr w:type="spellEnd"/>
      <w:r>
        <w:rPr>
          <w:color w:val="000000"/>
          <w:sz w:val="28"/>
          <w:szCs w:val="28"/>
        </w:rPr>
        <w:t xml:space="preserve">. н., секретар оргкомітету, </w:t>
      </w:r>
      <w:proofErr w:type="spellStart"/>
      <w:r>
        <w:rPr>
          <w:color w:val="000000"/>
          <w:sz w:val="28"/>
          <w:szCs w:val="28"/>
        </w:rPr>
        <w:t>доцентка</w:t>
      </w:r>
      <w:proofErr w:type="spellEnd"/>
      <w:r>
        <w:rPr>
          <w:color w:val="000000"/>
          <w:sz w:val="28"/>
          <w:szCs w:val="28"/>
        </w:rPr>
        <w:t xml:space="preserve"> кафедри методології та методів соціологічних досліджень факультету соціології Київського національного університ</w:t>
      </w:r>
      <w:r>
        <w:rPr>
          <w:color w:val="000000"/>
          <w:sz w:val="28"/>
          <w:szCs w:val="28"/>
        </w:rPr>
        <w:t>ету імені Тараса Шевченка.</w:t>
      </w:r>
    </w:p>
    <w:p w14:paraId="7735BFBB" w14:textId="77777777" w:rsidR="00EA6A71" w:rsidRDefault="00EA6A71">
      <w:pPr>
        <w:ind w:left="567" w:hanging="567"/>
        <w:jc w:val="both"/>
        <w:rPr>
          <w:sz w:val="28"/>
          <w:szCs w:val="28"/>
        </w:rPr>
      </w:pPr>
    </w:p>
    <w:p w14:paraId="640959A0" w14:textId="77777777" w:rsidR="00EA6A71" w:rsidRDefault="00D91AB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оргкомітету – к.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 xml:space="preserve">. н. </w:t>
      </w:r>
      <w:proofErr w:type="spellStart"/>
      <w:r>
        <w:rPr>
          <w:sz w:val="28"/>
          <w:szCs w:val="28"/>
        </w:rPr>
        <w:t>Юзва</w:t>
      </w:r>
      <w:proofErr w:type="spellEnd"/>
      <w:r>
        <w:rPr>
          <w:sz w:val="28"/>
          <w:szCs w:val="28"/>
        </w:rPr>
        <w:t xml:space="preserve"> Людмила Леонідівна</w:t>
      </w:r>
    </w:p>
    <w:p w14:paraId="55C03028" w14:textId="77777777" w:rsidR="00EA6A71" w:rsidRDefault="00EA6A71">
      <w:pPr>
        <w:ind w:left="567" w:hanging="567"/>
        <w:jc w:val="both"/>
        <w:rPr>
          <w:sz w:val="28"/>
          <w:szCs w:val="28"/>
        </w:rPr>
      </w:pPr>
    </w:p>
    <w:p w14:paraId="490450FD" w14:textId="77777777" w:rsidR="00EA6A71" w:rsidRDefault="00D91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Контакти:</w:t>
      </w:r>
    </w:p>
    <w:p w14:paraId="45A3C750" w14:textId="77777777" w:rsidR="00EA6A71" w:rsidRDefault="00D91AB9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+38(067)440-21-34</w:t>
      </w:r>
    </w:p>
    <w:p w14:paraId="372213E4" w14:textId="77777777" w:rsidR="00EA6A71" w:rsidRDefault="00D91AB9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org@soc.univ.kiev.ua</w:t>
      </w:r>
    </w:p>
    <w:p w14:paraId="3161E4C6" w14:textId="77777777" w:rsidR="00EA6A71" w:rsidRDefault="00D91AB9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https://socknu.wixsite.com/texts</w:t>
      </w:r>
    </w:p>
    <w:p w14:paraId="13925CB2" w14:textId="77777777" w:rsidR="00EA6A71" w:rsidRDefault="00EA6A71">
      <w:pPr>
        <w:ind w:left="567" w:hanging="567"/>
        <w:jc w:val="both"/>
        <w:rPr>
          <w:sz w:val="28"/>
          <w:szCs w:val="28"/>
        </w:rPr>
      </w:pPr>
    </w:p>
    <w:sectPr w:rsidR="00EA6A71">
      <w:pgSz w:w="11906" w:h="16838"/>
      <w:pgMar w:top="851" w:right="849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0C36"/>
    <w:multiLevelType w:val="multilevel"/>
    <w:tmpl w:val="490A93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4A44DF"/>
    <w:multiLevelType w:val="multilevel"/>
    <w:tmpl w:val="BEB4709C"/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544320"/>
    <w:multiLevelType w:val="multilevel"/>
    <w:tmpl w:val="A7002664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5773"/>
    <w:multiLevelType w:val="multilevel"/>
    <w:tmpl w:val="5D527C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71"/>
    <w:rsid w:val="00D91AB9"/>
    <w:rsid w:val="00E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6AB1"/>
  <w15:docId w15:val="{D9DD0757-20EB-4171-83DA-03F49D6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5DB"/>
    <w:pPr>
      <w:keepNext/>
      <w:ind w:firstLine="0"/>
      <w:outlineLvl w:val="5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F2E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D3C7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F65D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1">
    <w:name w:val="Основной текст (2)_"/>
    <w:link w:val="22"/>
    <w:locked/>
    <w:rsid w:val="005F65DB"/>
    <w:rPr>
      <w:b/>
      <w:spacing w:val="10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65DB"/>
    <w:pPr>
      <w:widowControl w:val="0"/>
      <w:shd w:val="clear" w:color="auto" w:fill="FFFFFF"/>
      <w:spacing w:after="240" w:line="240" w:lineRule="atLeast"/>
      <w:ind w:firstLine="0"/>
      <w:jc w:val="center"/>
    </w:pPr>
    <w:rPr>
      <w:b/>
      <w:spacing w:val="1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79028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9028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14548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A145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1454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A75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6A756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6A7562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76080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noksfishes.info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bicompany.com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rconten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iology.knu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ocknu.wixsite.com/tex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Pe+XRbiXPONGZ22ejh8PHeLYQ==">AMUW2mXKOUmMFfZy/409ebV6JCqsmqSlSoL2zTSQLATn9dBh6kwWJuYjZOx8qfYP0IVDSk1ZlqofMJfAIbOcKwYxhanh8eWMUoO5Dxaer+7sBWA4SJbQGP0=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8090</Characters>
  <Application>Microsoft Office Word</Application>
  <DocSecurity>0</DocSecurity>
  <Lines>192</Lines>
  <Paragraphs>81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Taras Tsymbal</cp:lastModifiedBy>
  <cp:revision>2</cp:revision>
  <dcterms:created xsi:type="dcterms:W3CDTF">2021-03-13T11:52:00Z</dcterms:created>
  <dcterms:modified xsi:type="dcterms:W3CDTF">2021-03-18T16:14:00Z</dcterms:modified>
</cp:coreProperties>
</file>