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D36" w14:textId="00FD5129" w:rsidR="00ED4427" w:rsidRPr="00131A0E" w:rsidRDefault="00ED4427" w:rsidP="00131A0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Серед респондентів були переважно жінки: 93%. </w:t>
      </w:r>
    </w:p>
    <w:p w14:paraId="4EC073AF" w14:textId="4C54E2B9" w:rsidR="00DA469E" w:rsidRDefault="00ED4427" w:rsidP="00ED4427">
      <w:pPr>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drawing>
          <wp:inline distT="0" distB="0" distL="0" distR="0" wp14:anchorId="1DE77B51" wp14:editId="1DC93DCF">
            <wp:extent cx="5225143" cy="2416629"/>
            <wp:effectExtent l="0" t="0" r="0" b="3175"/>
            <wp:docPr id="114621054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AD86AC5" w14:textId="143DC4DE" w:rsidR="00ED4427" w:rsidRPr="0076522D" w:rsidRDefault="0076522D" w:rsidP="00ED4427">
      <w:pPr>
        <w:tabs>
          <w:tab w:val="left" w:pos="4029"/>
        </w:tabs>
        <w:jc w:val="center"/>
        <w:rPr>
          <w:rFonts w:ascii="Times New Roman" w:hAnsi="Times New Roman" w:cs="Times New Roman"/>
          <w:sz w:val="28"/>
          <w:szCs w:val="28"/>
        </w:rPr>
      </w:pPr>
      <w:r>
        <w:rPr>
          <w:rFonts w:ascii="Times New Roman" w:hAnsi="Times New Roman" w:cs="Times New Roman"/>
          <w:sz w:val="28"/>
          <w:szCs w:val="28"/>
          <w:lang w:val="uk-UA"/>
        </w:rPr>
        <w:t>РИС. РОЗПОДІЛ РЕСПОНДЕНТІВ ЗА СТАТТЮ (% ДО ОПИТАНИХ)</w:t>
      </w:r>
    </w:p>
    <w:p w14:paraId="79BA87E7" w14:textId="5D7D171B" w:rsidR="00B429B8" w:rsidRDefault="00B429B8" w:rsidP="00B429B8">
      <w:pPr>
        <w:tabs>
          <w:tab w:val="left" w:pos="4029"/>
        </w:tabs>
        <w:jc w:val="both"/>
        <w:rPr>
          <w:rFonts w:ascii="Times New Roman" w:hAnsi="Times New Roman" w:cs="Times New Roman"/>
          <w:sz w:val="28"/>
          <w:szCs w:val="28"/>
          <w:lang w:val="en-US"/>
        </w:rPr>
      </w:pPr>
      <w:proofErr w:type="spellStart"/>
      <w:r w:rsidRPr="00B429B8">
        <w:rPr>
          <w:rFonts w:ascii="Times New Roman" w:hAnsi="Times New Roman" w:cs="Times New Roman"/>
          <w:sz w:val="28"/>
          <w:szCs w:val="28"/>
        </w:rPr>
        <w:t>Середній</w:t>
      </w:r>
      <w:proofErr w:type="spellEnd"/>
      <w:r w:rsidRPr="00B429B8">
        <w:rPr>
          <w:rFonts w:ascii="Times New Roman" w:hAnsi="Times New Roman" w:cs="Times New Roman"/>
          <w:sz w:val="28"/>
          <w:szCs w:val="28"/>
        </w:rPr>
        <w:t xml:space="preserve"> </w:t>
      </w:r>
      <w:proofErr w:type="spellStart"/>
      <w:r w:rsidRPr="00B429B8">
        <w:rPr>
          <w:rFonts w:ascii="Times New Roman" w:hAnsi="Times New Roman" w:cs="Times New Roman"/>
          <w:sz w:val="28"/>
          <w:szCs w:val="28"/>
        </w:rPr>
        <w:t>вік</w:t>
      </w:r>
      <w:proofErr w:type="spellEnd"/>
      <w:r w:rsidRPr="00B429B8">
        <w:rPr>
          <w:rFonts w:ascii="Times New Roman" w:hAnsi="Times New Roman" w:cs="Times New Roman"/>
          <w:sz w:val="28"/>
          <w:szCs w:val="28"/>
        </w:rPr>
        <w:t xml:space="preserve"> </w:t>
      </w:r>
      <w:proofErr w:type="spellStart"/>
      <w:r w:rsidRPr="00B429B8">
        <w:rPr>
          <w:rFonts w:ascii="Times New Roman" w:hAnsi="Times New Roman" w:cs="Times New Roman"/>
          <w:sz w:val="28"/>
          <w:szCs w:val="28"/>
        </w:rPr>
        <w:t>опитаних</w:t>
      </w:r>
      <w:proofErr w:type="spellEnd"/>
      <w:r w:rsidRPr="00B429B8">
        <w:rPr>
          <w:rFonts w:ascii="Times New Roman" w:hAnsi="Times New Roman" w:cs="Times New Roman"/>
          <w:sz w:val="28"/>
          <w:szCs w:val="28"/>
        </w:rPr>
        <w:t xml:space="preserve"> – 44 роки. </w:t>
      </w:r>
      <w:proofErr w:type="spellStart"/>
      <w:r w:rsidRPr="00B429B8">
        <w:rPr>
          <w:rFonts w:ascii="Times New Roman" w:hAnsi="Times New Roman" w:cs="Times New Roman"/>
          <w:sz w:val="28"/>
          <w:szCs w:val="28"/>
        </w:rPr>
        <w:t>Мінімальний</w:t>
      </w:r>
      <w:proofErr w:type="spellEnd"/>
      <w:r w:rsidRPr="00B429B8">
        <w:rPr>
          <w:rFonts w:ascii="Times New Roman" w:hAnsi="Times New Roman" w:cs="Times New Roman"/>
          <w:sz w:val="28"/>
          <w:szCs w:val="28"/>
        </w:rPr>
        <w:t xml:space="preserve"> </w:t>
      </w:r>
      <w:proofErr w:type="spellStart"/>
      <w:r w:rsidRPr="00B429B8">
        <w:rPr>
          <w:rFonts w:ascii="Times New Roman" w:hAnsi="Times New Roman" w:cs="Times New Roman"/>
          <w:sz w:val="28"/>
          <w:szCs w:val="28"/>
        </w:rPr>
        <w:t>вік</w:t>
      </w:r>
      <w:proofErr w:type="spellEnd"/>
      <w:r w:rsidRPr="00B429B8">
        <w:rPr>
          <w:rFonts w:ascii="Times New Roman" w:hAnsi="Times New Roman" w:cs="Times New Roman"/>
          <w:sz w:val="28"/>
          <w:szCs w:val="28"/>
        </w:rPr>
        <w:t xml:space="preserve"> – 19 </w:t>
      </w:r>
      <w:proofErr w:type="spellStart"/>
      <w:r w:rsidRPr="00B429B8">
        <w:rPr>
          <w:rFonts w:ascii="Times New Roman" w:hAnsi="Times New Roman" w:cs="Times New Roman"/>
          <w:sz w:val="28"/>
          <w:szCs w:val="28"/>
        </w:rPr>
        <w:t>років</w:t>
      </w:r>
      <w:proofErr w:type="spellEnd"/>
      <w:r w:rsidRPr="00B429B8">
        <w:rPr>
          <w:rFonts w:ascii="Times New Roman" w:hAnsi="Times New Roman" w:cs="Times New Roman"/>
          <w:sz w:val="28"/>
          <w:szCs w:val="28"/>
        </w:rPr>
        <w:t xml:space="preserve">, </w:t>
      </w:r>
      <w:proofErr w:type="spellStart"/>
      <w:r w:rsidRPr="00B429B8">
        <w:rPr>
          <w:rFonts w:ascii="Times New Roman" w:hAnsi="Times New Roman" w:cs="Times New Roman"/>
          <w:sz w:val="28"/>
          <w:szCs w:val="28"/>
        </w:rPr>
        <w:t>максимальний</w:t>
      </w:r>
      <w:proofErr w:type="spellEnd"/>
      <w:r w:rsidRPr="00B429B8">
        <w:rPr>
          <w:rFonts w:ascii="Times New Roman" w:hAnsi="Times New Roman" w:cs="Times New Roman"/>
          <w:sz w:val="28"/>
          <w:szCs w:val="28"/>
        </w:rPr>
        <w:t xml:space="preserve"> – 88 </w:t>
      </w:r>
      <w:proofErr w:type="spellStart"/>
      <w:r w:rsidRPr="00B429B8">
        <w:rPr>
          <w:rFonts w:ascii="Times New Roman" w:hAnsi="Times New Roman" w:cs="Times New Roman"/>
          <w:sz w:val="28"/>
          <w:szCs w:val="28"/>
        </w:rPr>
        <w:t>років</w:t>
      </w:r>
      <w:proofErr w:type="spellEnd"/>
      <w:r w:rsidRPr="00B429B8">
        <w:rPr>
          <w:rFonts w:ascii="Times New Roman" w:hAnsi="Times New Roman" w:cs="Times New Roman"/>
          <w:sz w:val="28"/>
          <w:szCs w:val="28"/>
        </w:rPr>
        <w:t>.</w:t>
      </w:r>
    </w:p>
    <w:p w14:paraId="2FF8087C" w14:textId="5C35BAEF" w:rsidR="0076522D" w:rsidRPr="0076522D" w:rsidRDefault="0076522D" w:rsidP="0076522D">
      <w:pPr>
        <w:tabs>
          <w:tab w:val="left" w:pos="4029"/>
        </w:tabs>
        <w:jc w:val="center"/>
        <w:rPr>
          <w:rFonts w:ascii="Times New Roman" w:hAnsi="Times New Roman" w:cs="Times New Roman"/>
          <w:sz w:val="28"/>
          <w:szCs w:val="28"/>
          <w:lang w:val="en-US"/>
        </w:rPr>
      </w:pPr>
      <w:r>
        <w:rPr>
          <w:rFonts w:ascii="Times New Roman" w:hAnsi="Times New Roman" w:cs="Times New Roman"/>
          <w:noProof/>
          <w:sz w:val="28"/>
          <w:szCs w:val="28"/>
          <w:lang w:val="en-US"/>
        </w:rPr>
        <w:drawing>
          <wp:inline distT="0" distB="0" distL="0" distR="0" wp14:anchorId="145144E9" wp14:editId="519BC390">
            <wp:extent cx="3771900" cy="1955800"/>
            <wp:effectExtent l="0" t="0" r="0" b="6350"/>
            <wp:docPr id="52449196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3A729C5" w14:textId="5759BA12" w:rsidR="0076522D" w:rsidRPr="0076522D" w:rsidRDefault="0076522D" w:rsidP="0076522D">
      <w:pPr>
        <w:tabs>
          <w:tab w:val="left" w:pos="0"/>
        </w:tabs>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 ВІКОВИЙ РОЗПОДІЛ РЕСПОНДЕНТІВ (% ДО ОПИТАНИХ)</w:t>
      </w:r>
    </w:p>
    <w:p w14:paraId="4017D133" w14:textId="5FAA4F0A" w:rsidR="00ED4427" w:rsidRPr="00ED4427" w:rsidRDefault="00131A0E" w:rsidP="00131A0E">
      <w:pPr>
        <w:tabs>
          <w:tab w:val="left" w:pos="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Здебільшого опитані наразі проживають у Кіровоградській (17%), Харківській, Рівненській та Вінницькій областях (по 16%). </w:t>
      </w:r>
    </w:p>
    <w:p w14:paraId="10018980" w14:textId="1BBD340A" w:rsidR="00ED4427" w:rsidRDefault="00ED4427" w:rsidP="00ED4427">
      <w:pPr>
        <w:tabs>
          <w:tab w:val="left" w:pos="4029"/>
        </w:tabs>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lastRenderedPageBreak/>
        <w:drawing>
          <wp:inline distT="0" distB="0" distL="0" distR="0" wp14:anchorId="44821516" wp14:editId="1C22CF99">
            <wp:extent cx="5486400" cy="4288971"/>
            <wp:effectExtent l="0" t="0" r="0" b="0"/>
            <wp:docPr id="149909084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F6681D" w14:textId="284A4570" w:rsidR="00131A0E" w:rsidRDefault="0076522D" w:rsidP="00131A0E">
      <w:pPr>
        <w:tabs>
          <w:tab w:val="left" w:pos="3651"/>
        </w:tabs>
        <w:jc w:val="center"/>
        <w:rPr>
          <w:rFonts w:ascii="Times New Roman" w:hAnsi="Times New Roman" w:cs="Times New Roman"/>
          <w:sz w:val="28"/>
          <w:szCs w:val="28"/>
          <w:lang w:val="uk-UA"/>
        </w:rPr>
      </w:pPr>
      <w:r>
        <w:rPr>
          <w:rFonts w:ascii="Times New Roman" w:hAnsi="Times New Roman" w:cs="Times New Roman"/>
          <w:sz w:val="28"/>
          <w:szCs w:val="28"/>
          <w:lang w:val="uk-UA"/>
        </w:rPr>
        <w:t>РИС. ОБЛАСТЬ ПРОЖИВАННЯ РЕСПОНДЕНТІВ (% ДО ОПИТАНИХ)</w:t>
      </w:r>
    </w:p>
    <w:p w14:paraId="4C98EB75" w14:textId="35654839" w:rsidR="00131A0E" w:rsidRDefault="00B429B8" w:rsidP="00B429B8">
      <w:pPr>
        <w:tabs>
          <w:tab w:val="left" w:pos="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Найчастіше респонденти зверталися за допомогою до таких органів, як </w:t>
      </w:r>
      <w:r w:rsidRPr="00B429B8">
        <w:rPr>
          <w:rFonts w:ascii="Times New Roman" w:hAnsi="Times New Roman" w:cs="Times New Roman"/>
          <w:sz w:val="28"/>
          <w:szCs w:val="28"/>
          <w:lang w:val="uk-UA"/>
        </w:rPr>
        <w:t>Територіальний центр комплектування та соціальної підтримки</w:t>
      </w:r>
      <w:r>
        <w:rPr>
          <w:rFonts w:ascii="Times New Roman" w:hAnsi="Times New Roman" w:cs="Times New Roman"/>
          <w:sz w:val="28"/>
          <w:szCs w:val="28"/>
          <w:lang w:val="uk-UA"/>
        </w:rPr>
        <w:t xml:space="preserve">, </w:t>
      </w:r>
      <w:r w:rsidRPr="00B429B8">
        <w:rPr>
          <w:rFonts w:ascii="Times New Roman" w:hAnsi="Times New Roman" w:cs="Times New Roman"/>
          <w:sz w:val="28"/>
          <w:szCs w:val="28"/>
          <w:lang w:val="uk-UA"/>
        </w:rPr>
        <w:t>Координаційний штаб з питань поводження з військовополоненими</w:t>
      </w:r>
      <w:r>
        <w:rPr>
          <w:rFonts w:ascii="Times New Roman" w:hAnsi="Times New Roman" w:cs="Times New Roman"/>
          <w:sz w:val="28"/>
          <w:szCs w:val="28"/>
          <w:lang w:val="uk-UA"/>
        </w:rPr>
        <w:t xml:space="preserve">, </w:t>
      </w:r>
      <w:r w:rsidRPr="00B429B8">
        <w:rPr>
          <w:rFonts w:ascii="Times New Roman" w:hAnsi="Times New Roman" w:cs="Times New Roman"/>
          <w:sz w:val="28"/>
          <w:szCs w:val="28"/>
          <w:lang w:val="uk-UA"/>
        </w:rPr>
        <w:t>Міжнародний Комітет Червоного Хреста</w:t>
      </w:r>
      <w:r>
        <w:rPr>
          <w:rFonts w:ascii="Times New Roman" w:hAnsi="Times New Roman" w:cs="Times New Roman"/>
          <w:sz w:val="28"/>
          <w:szCs w:val="28"/>
          <w:lang w:val="uk-UA"/>
        </w:rPr>
        <w:t xml:space="preserve"> (по 97% опитаних), </w:t>
      </w:r>
      <w:r w:rsidRPr="00B429B8">
        <w:rPr>
          <w:rFonts w:ascii="Times New Roman" w:hAnsi="Times New Roman" w:cs="Times New Roman"/>
          <w:sz w:val="28"/>
          <w:szCs w:val="28"/>
          <w:lang w:val="uk-UA"/>
        </w:rPr>
        <w:t>Національне інформаційне бюро</w:t>
      </w:r>
      <w:r>
        <w:rPr>
          <w:rFonts w:ascii="Times New Roman" w:hAnsi="Times New Roman" w:cs="Times New Roman"/>
          <w:sz w:val="28"/>
          <w:szCs w:val="28"/>
          <w:lang w:val="uk-UA"/>
        </w:rPr>
        <w:t xml:space="preserve"> та </w:t>
      </w:r>
      <w:r w:rsidRPr="00B429B8">
        <w:rPr>
          <w:rFonts w:ascii="Times New Roman" w:hAnsi="Times New Roman" w:cs="Times New Roman"/>
          <w:sz w:val="28"/>
          <w:szCs w:val="28"/>
          <w:lang w:val="uk-UA"/>
        </w:rPr>
        <w:t>Уповноважений з питань осіб, зниклих безвісти за особливих обставин МВС України</w:t>
      </w:r>
      <w:r>
        <w:rPr>
          <w:rFonts w:ascii="Times New Roman" w:hAnsi="Times New Roman" w:cs="Times New Roman"/>
          <w:sz w:val="28"/>
          <w:szCs w:val="28"/>
          <w:lang w:val="uk-UA"/>
        </w:rPr>
        <w:t xml:space="preserve"> (по 93%). Найрідше зверталися до </w:t>
      </w:r>
      <w:r w:rsidR="00EA4828">
        <w:rPr>
          <w:rFonts w:ascii="Times New Roman" w:hAnsi="Times New Roman" w:cs="Times New Roman"/>
          <w:sz w:val="28"/>
          <w:szCs w:val="28"/>
          <w:lang w:val="uk-UA"/>
        </w:rPr>
        <w:t xml:space="preserve">органів прокуратури (19%) та </w:t>
      </w:r>
      <w:r>
        <w:rPr>
          <w:rFonts w:ascii="Times New Roman" w:hAnsi="Times New Roman" w:cs="Times New Roman"/>
          <w:sz w:val="28"/>
          <w:szCs w:val="28"/>
          <w:lang w:val="uk-UA"/>
        </w:rPr>
        <w:t>с</w:t>
      </w:r>
      <w:r w:rsidRPr="00B429B8">
        <w:rPr>
          <w:rFonts w:ascii="Times New Roman" w:hAnsi="Times New Roman" w:cs="Times New Roman"/>
          <w:sz w:val="28"/>
          <w:szCs w:val="28"/>
          <w:lang w:val="uk-UA"/>
        </w:rPr>
        <w:t>уд</w:t>
      </w:r>
      <w:r>
        <w:rPr>
          <w:rFonts w:ascii="Times New Roman" w:hAnsi="Times New Roman" w:cs="Times New Roman"/>
          <w:sz w:val="28"/>
          <w:szCs w:val="28"/>
          <w:lang w:val="uk-UA"/>
        </w:rPr>
        <w:t>ів</w:t>
      </w:r>
      <w:r w:rsidRPr="00B429B8">
        <w:rPr>
          <w:rFonts w:ascii="Times New Roman" w:hAnsi="Times New Roman" w:cs="Times New Roman"/>
          <w:sz w:val="28"/>
          <w:szCs w:val="28"/>
          <w:lang w:val="uk-UA"/>
        </w:rPr>
        <w:t xml:space="preserve"> загальної юрисдикції</w:t>
      </w:r>
      <w:r>
        <w:rPr>
          <w:rFonts w:ascii="Times New Roman" w:hAnsi="Times New Roman" w:cs="Times New Roman"/>
          <w:sz w:val="28"/>
          <w:szCs w:val="28"/>
          <w:lang w:val="uk-UA"/>
        </w:rPr>
        <w:t xml:space="preserve"> (10%)</w:t>
      </w:r>
      <w:r w:rsidR="00EA4828">
        <w:rPr>
          <w:rFonts w:ascii="Times New Roman" w:hAnsi="Times New Roman" w:cs="Times New Roman"/>
          <w:sz w:val="28"/>
          <w:szCs w:val="28"/>
          <w:lang w:val="uk-UA"/>
        </w:rPr>
        <w:t xml:space="preserve">. </w:t>
      </w:r>
    </w:p>
    <w:p w14:paraId="1D057E14" w14:textId="0D6D2FD5" w:rsidR="002229AD" w:rsidRDefault="009B3FC1" w:rsidP="00B429B8">
      <w:pPr>
        <w:tabs>
          <w:tab w:val="left" w:pos="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Респондентам було запропоновано оцінити співпрацю з багатьма органами, де вони могли обрати серед таких варіантів відповідей: «Не звертались» (1),  «Звертались, Вам допомогли» (2), «Звертались, Вам не допомогли» (3), «Звертались, процес триває»</w:t>
      </w:r>
      <w:r w:rsidR="002229AD" w:rsidRPr="002229AD">
        <w:rPr>
          <w:rFonts w:ascii="Times New Roman" w:hAnsi="Times New Roman" w:cs="Times New Roman"/>
          <w:sz w:val="28"/>
          <w:szCs w:val="28"/>
        </w:rPr>
        <w:t xml:space="preserve"> (4). </w:t>
      </w:r>
      <w:r w:rsidR="002229AD">
        <w:rPr>
          <w:rFonts w:ascii="Times New Roman" w:hAnsi="Times New Roman" w:cs="Times New Roman"/>
          <w:sz w:val="28"/>
          <w:szCs w:val="28"/>
          <w:lang w:val="uk-UA"/>
        </w:rPr>
        <w:t xml:space="preserve">У більшості випадків опитані вказали, що вони зверталися до відповідних органів та процес триває наразі. Щодо досвіду звернення до Офісу Президента України респонденти переважно зазначали, що звернення не було ефективним (тобто вони не отримали допомогу). </w:t>
      </w:r>
      <w:r w:rsidR="002229AD">
        <w:rPr>
          <w:rFonts w:ascii="Times New Roman" w:hAnsi="Times New Roman" w:cs="Times New Roman"/>
          <w:sz w:val="28"/>
          <w:szCs w:val="28"/>
          <w:lang w:val="uk-UA"/>
        </w:rPr>
        <w:lastRenderedPageBreak/>
        <w:t xml:space="preserve">Натомість більшість респондентів оцінили роботу ТЦК СП як ефективну, вказавши, що там їм допомогли. </w:t>
      </w:r>
    </w:p>
    <w:p w14:paraId="4FFC3EF9" w14:textId="5AA55682" w:rsidR="002229AD" w:rsidRPr="002229AD" w:rsidRDefault="002229AD" w:rsidP="00B429B8">
      <w:pPr>
        <w:tabs>
          <w:tab w:val="left" w:pos="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Якщо говорити про те, де респонденти частіше отримували допомогу, можна виокремити такі органи: ТЦК СП (47%), Національна поліція України (40%), </w:t>
      </w:r>
      <w:r w:rsidRPr="002229AD">
        <w:rPr>
          <w:rFonts w:ascii="Times New Roman" w:hAnsi="Times New Roman" w:cs="Times New Roman"/>
          <w:sz w:val="28"/>
          <w:szCs w:val="28"/>
          <w:lang w:val="uk-UA"/>
        </w:rPr>
        <w:t>Уповноважений з питань осіб, зниклих безвісти за особливих обставин МВС України</w:t>
      </w:r>
      <w:r w:rsidRPr="002229AD">
        <w:rPr>
          <w:rFonts w:ascii="Times New Roman" w:hAnsi="Times New Roman" w:cs="Times New Roman"/>
          <w:sz w:val="28"/>
          <w:szCs w:val="28"/>
        </w:rPr>
        <w:t xml:space="preserve"> (35%) </w:t>
      </w:r>
      <w:r>
        <w:rPr>
          <w:rFonts w:ascii="Times New Roman" w:hAnsi="Times New Roman" w:cs="Times New Roman"/>
          <w:sz w:val="28"/>
          <w:szCs w:val="28"/>
          <w:lang w:val="uk-UA"/>
        </w:rPr>
        <w:t xml:space="preserve">та </w:t>
      </w:r>
      <w:r w:rsidRPr="002229AD">
        <w:rPr>
          <w:rFonts w:ascii="Times New Roman" w:hAnsi="Times New Roman" w:cs="Times New Roman"/>
          <w:sz w:val="28"/>
          <w:szCs w:val="28"/>
          <w:lang w:val="uk-UA"/>
        </w:rPr>
        <w:t>Координаційний штаб з питань поводження з військовополоненими</w:t>
      </w:r>
      <w:r>
        <w:rPr>
          <w:rFonts w:ascii="Times New Roman" w:hAnsi="Times New Roman" w:cs="Times New Roman"/>
          <w:sz w:val="28"/>
          <w:szCs w:val="28"/>
          <w:lang w:val="uk-UA"/>
        </w:rPr>
        <w:t xml:space="preserve"> (29%). </w:t>
      </w:r>
    </w:p>
    <w:p w14:paraId="07E5BA20" w14:textId="1AA6BEC3" w:rsidR="00EA4828" w:rsidRDefault="00EA4828" w:rsidP="00B429B8">
      <w:pPr>
        <w:tabs>
          <w:tab w:val="left" w:pos="0"/>
        </w:tabs>
        <w:spacing w:line="360" w:lineRule="auto"/>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drawing>
          <wp:inline distT="0" distB="0" distL="0" distR="0" wp14:anchorId="09F0F6D1" wp14:editId="3A254708">
            <wp:extent cx="5486400" cy="4895850"/>
            <wp:effectExtent l="0" t="0" r="0" b="0"/>
            <wp:docPr id="112824520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6D6BD5" w14:textId="22F20E7B" w:rsidR="002229AD" w:rsidRDefault="0076522D" w:rsidP="002229AD">
      <w:pPr>
        <w:tabs>
          <w:tab w:val="left" w:pos="4140"/>
        </w:tabs>
        <w:jc w:val="center"/>
        <w:rPr>
          <w:rFonts w:ascii="Times New Roman" w:hAnsi="Times New Roman" w:cs="Times New Roman"/>
          <w:sz w:val="28"/>
          <w:szCs w:val="28"/>
          <w:lang w:val="uk-UA"/>
        </w:rPr>
      </w:pPr>
      <w:r>
        <w:rPr>
          <w:rFonts w:ascii="Times New Roman" w:hAnsi="Times New Roman" w:cs="Times New Roman"/>
          <w:sz w:val="28"/>
          <w:szCs w:val="28"/>
          <w:lang w:val="uk-UA"/>
        </w:rPr>
        <w:t>РИС. НАЙЧАСТІШІ ВІДПОВІДІ РЕСПОНДЕНТІВ ЩОДО ВЗАЄМОДІЇ З РІЗНИМИ ОРГАНАМИ, (МОДА)</w:t>
      </w:r>
    </w:p>
    <w:p w14:paraId="2E0D2952" w14:textId="3E2F5126" w:rsidR="0076522D" w:rsidRDefault="005053A5" w:rsidP="005053A5">
      <w:pPr>
        <w:tabs>
          <w:tab w:val="left" w:pos="4140"/>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Переважна більшість опитаних (85%) зверталися за такою послугою, як оформлення виплат грошового забезпечення у зв’язку зі зникненням безвісти членів їхніх сімей. 38% респондентів зверталися за юридичною допомогою, 21% – за психологічною допомогою дорослому та тільки 11% </w:t>
      </w:r>
      <w:r w:rsidRPr="005053A5">
        <w:rPr>
          <w:rFonts w:ascii="Times New Roman" w:hAnsi="Times New Roman" w:cs="Times New Roman"/>
          <w:sz w:val="28"/>
          <w:szCs w:val="28"/>
          <w:lang w:val="uk-UA"/>
        </w:rPr>
        <w:t>–</w:t>
      </w:r>
      <w:r>
        <w:rPr>
          <w:rFonts w:ascii="Times New Roman" w:hAnsi="Times New Roman" w:cs="Times New Roman"/>
          <w:sz w:val="28"/>
          <w:szCs w:val="28"/>
          <w:lang w:val="uk-UA"/>
        </w:rPr>
        <w:t xml:space="preserve"> за психологічною допомогою дитині. </w:t>
      </w:r>
    </w:p>
    <w:p w14:paraId="1282B860" w14:textId="4D28536D" w:rsidR="0076522D" w:rsidRDefault="0076522D" w:rsidP="0076522D">
      <w:pPr>
        <w:tabs>
          <w:tab w:val="left" w:pos="4140"/>
        </w:tabs>
        <w:jc w:val="both"/>
        <w:rPr>
          <w:rFonts w:ascii="Times New Roman" w:hAnsi="Times New Roman" w:cs="Times New Roman"/>
          <w:sz w:val="28"/>
          <w:szCs w:val="28"/>
          <w:lang w:val="uk-UA"/>
        </w:rPr>
      </w:pPr>
      <w:r>
        <w:rPr>
          <w:rFonts w:ascii="Times New Roman" w:hAnsi="Times New Roman" w:cs="Times New Roman"/>
          <w:noProof/>
          <w:sz w:val="28"/>
          <w:szCs w:val="28"/>
          <w:lang w:val="uk-UA"/>
        </w:rPr>
        <w:lastRenderedPageBreak/>
        <w:drawing>
          <wp:inline distT="0" distB="0" distL="0" distR="0" wp14:anchorId="1F155338" wp14:editId="374FA582">
            <wp:extent cx="5486400" cy="3200400"/>
            <wp:effectExtent l="0" t="0" r="0" b="0"/>
            <wp:docPr id="9948716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7100BD" w14:textId="03AC7824" w:rsidR="0076522D" w:rsidRDefault="005053A5" w:rsidP="005053A5">
      <w:pPr>
        <w:tabs>
          <w:tab w:val="left" w:pos="2620"/>
        </w:tabs>
        <w:jc w:val="center"/>
        <w:rPr>
          <w:rFonts w:ascii="Times New Roman" w:hAnsi="Times New Roman" w:cs="Times New Roman"/>
          <w:sz w:val="28"/>
          <w:szCs w:val="28"/>
          <w:lang w:val="en-US"/>
        </w:rPr>
      </w:pPr>
      <w:r>
        <w:rPr>
          <w:rFonts w:ascii="Times New Roman" w:hAnsi="Times New Roman" w:cs="Times New Roman"/>
          <w:sz w:val="28"/>
          <w:szCs w:val="28"/>
          <w:lang w:val="uk-UA"/>
        </w:rPr>
        <w:t>РИС. РОЗПОДІЛ ВІДПОВІДЕЙ РЕСПОНДЕНТІВ ЩОДО ПОСЛУГ, ЗА ЯКИМИ ВОНИ ЗВЕРТАЛИСЯ У ЗВ’ЯЗКУ ЗІ ЗНИКНЕННЯМ БЕЗВІСТИ БЛИЗЬКОЇ ОСОБИ (У % ДО ОПИТАНИХ)</w:t>
      </w:r>
    </w:p>
    <w:p w14:paraId="61D6AADB" w14:textId="4E762B61" w:rsidR="005053A5" w:rsidRPr="005A2D62" w:rsidRDefault="005A2D62" w:rsidP="005A2D62">
      <w:pPr>
        <w:tabs>
          <w:tab w:val="left" w:pos="262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Переважно опитані обізнані в тому, що існують такі процедури/послуги для сімей зниклих безвісти, як проведення аналізу ДНК (89%), м</w:t>
      </w:r>
      <w:r w:rsidRPr="005A2D62">
        <w:rPr>
          <w:rFonts w:ascii="Times New Roman" w:hAnsi="Times New Roman" w:cs="Times New Roman"/>
          <w:sz w:val="28"/>
          <w:szCs w:val="28"/>
          <w:lang w:val="uk-UA"/>
        </w:rPr>
        <w:t>ожливість написати заяву про розшук особи, зниклої безвісти за особливих обставин</w:t>
      </w:r>
      <w:r>
        <w:rPr>
          <w:rFonts w:ascii="Times New Roman" w:hAnsi="Times New Roman" w:cs="Times New Roman"/>
          <w:sz w:val="28"/>
          <w:szCs w:val="28"/>
          <w:lang w:val="uk-UA"/>
        </w:rPr>
        <w:t xml:space="preserve"> (87%), отримання статусу зниклої людини (83%) та </w:t>
      </w:r>
      <w:r w:rsidRPr="005A2D62">
        <w:rPr>
          <w:rFonts w:ascii="Times New Roman" w:hAnsi="Times New Roman" w:cs="Times New Roman"/>
          <w:sz w:val="28"/>
          <w:szCs w:val="28"/>
          <w:lang w:val="uk-UA"/>
        </w:rPr>
        <w:t>Отримання витягу з Реєстру осіб, зниклих безвісти за особливих обставин</w:t>
      </w:r>
      <w:r>
        <w:rPr>
          <w:rFonts w:ascii="Times New Roman" w:hAnsi="Times New Roman" w:cs="Times New Roman"/>
          <w:sz w:val="28"/>
          <w:szCs w:val="28"/>
          <w:lang w:val="uk-UA"/>
        </w:rPr>
        <w:t xml:space="preserve"> (81%). Серед інших варіантів зазначали про можливість звернення до міжнародних організацій, особистих зустрічей та оформлення пенсії по втраті годувальника</w:t>
      </w:r>
      <w:r w:rsidRPr="005A2D62">
        <w:rPr>
          <w:rFonts w:ascii="Times New Roman" w:hAnsi="Times New Roman" w:cs="Times New Roman"/>
          <w:sz w:val="28"/>
          <w:szCs w:val="28"/>
        </w:rPr>
        <w:t xml:space="preserve"> </w:t>
      </w:r>
      <w:r>
        <w:rPr>
          <w:rFonts w:ascii="Times New Roman" w:hAnsi="Times New Roman" w:cs="Times New Roman"/>
          <w:sz w:val="28"/>
          <w:szCs w:val="28"/>
          <w:lang w:val="uk-UA"/>
        </w:rPr>
        <w:t xml:space="preserve">членам сімей зниклих безвісти. </w:t>
      </w:r>
    </w:p>
    <w:p w14:paraId="0D23FA9F" w14:textId="22AB9823" w:rsidR="005053A5" w:rsidRDefault="005053A5" w:rsidP="005053A5">
      <w:pPr>
        <w:tabs>
          <w:tab w:val="left" w:pos="2620"/>
        </w:tabs>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lastRenderedPageBreak/>
        <w:drawing>
          <wp:inline distT="0" distB="0" distL="0" distR="0" wp14:anchorId="2BF82B64" wp14:editId="31663693">
            <wp:extent cx="5486400" cy="5194300"/>
            <wp:effectExtent l="0" t="0" r="0" b="6350"/>
            <wp:docPr id="48981382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3F8923" w14:textId="468029CC" w:rsidR="005A2D62" w:rsidRDefault="005A2D62" w:rsidP="005A2D62">
      <w:pPr>
        <w:tabs>
          <w:tab w:val="left" w:pos="3480"/>
        </w:tabs>
        <w:jc w:val="center"/>
        <w:rPr>
          <w:rFonts w:ascii="Times New Roman" w:hAnsi="Times New Roman" w:cs="Times New Roman"/>
          <w:sz w:val="28"/>
          <w:szCs w:val="28"/>
          <w:lang w:val="uk-UA"/>
        </w:rPr>
      </w:pPr>
      <w:r>
        <w:rPr>
          <w:rFonts w:ascii="Times New Roman" w:hAnsi="Times New Roman" w:cs="Times New Roman"/>
          <w:sz w:val="28"/>
          <w:szCs w:val="28"/>
          <w:lang w:val="uk-UA"/>
        </w:rPr>
        <w:t>РИС. ПРОЦЕДУРИ/ПОСЛУГИ, ЯКІ ІСНУЮТЬ ДЛЯ СІМЕЙ ЗНИКЛИХ БЕЗВІСТИ, НА ДУМКУ РЕСПОНДЕНТІВ (У % ДО ВІДПОВІДЕЙ)</w:t>
      </w:r>
    </w:p>
    <w:p w14:paraId="79F82061" w14:textId="77777777" w:rsidR="005A2D62" w:rsidRPr="005A2D62" w:rsidRDefault="005A2D62" w:rsidP="005A2D62">
      <w:pPr>
        <w:tabs>
          <w:tab w:val="left" w:pos="3480"/>
        </w:tabs>
        <w:jc w:val="center"/>
        <w:rPr>
          <w:rFonts w:ascii="Times New Roman" w:hAnsi="Times New Roman" w:cs="Times New Roman"/>
          <w:sz w:val="28"/>
          <w:szCs w:val="28"/>
          <w:lang w:val="uk-UA"/>
        </w:rPr>
      </w:pPr>
    </w:p>
    <w:sectPr w:rsidR="005A2D62" w:rsidRPr="005A2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9E"/>
    <w:rsid w:val="00131A0E"/>
    <w:rsid w:val="002229AD"/>
    <w:rsid w:val="005053A5"/>
    <w:rsid w:val="005A2D62"/>
    <w:rsid w:val="0076522D"/>
    <w:rsid w:val="009B3FC1"/>
    <w:rsid w:val="00B429B8"/>
    <w:rsid w:val="00DA469E"/>
    <w:rsid w:val="00EA4828"/>
    <w:rsid w:val="00ED4427"/>
    <w:rsid w:val="00F93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3A97"/>
  <w15:chartTrackingRefBased/>
  <w15:docId w15:val="{609F0202-3548-4D83-B536-E984ABD4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A46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A46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A469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A469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A469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A46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46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46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46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469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A469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A469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A469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A469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A46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469E"/>
    <w:rPr>
      <w:rFonts w:eastAsiaTheme="majorEastAsia" w:cstheme="majorBidi"/>
      <w:color w:val="595959" w:themeColor="text1" w:themeTint="A6"/>
    </w:rPr>
  </w:style>
  <w:style w:type="character" w:customStyle="1" w:styleId="80">
    <w:name w:val="Заголовок 8 Знак"/>
    <w:basedOn w:val="a0"/>
    <w:link w:val="8"/>
    <w:uiPriority w:val="9"/>
    <w:semiHidden/>
    <w:rsid w:val="00DA46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469E"/>
    <w:rPr>
      <w:rFonts w:eastAsiaTheme="majorEastAsia" w:cstheme="majorBidi"/>
      <w:color w:val="272727" w:themeColor="text1" w:themeTint="D8"/>
    </w:rPr>
  </w:style>
  <w:style w:type="paragraph" w:styleId="a3">
    <w:name w:val="Title"/>
    <w:basedOn w:val="a"/>
    <w:next w:val="a"/>
    <w:link w:val="a4"/>
    <w:uiPriority w:val="10"/>
    <w:qFormat/>
    <w:rsid w:val="00DA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A46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69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A46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469E"/>
    <w:pPr>
      <w:spacing w:before="160"/>
      <w:jc w:val="center"/>
    </w:pPr>
    <w:rPr>
      <w:i/>
      <w:iCs/>
      <w:color w:val="404040" w:themeColor="text1" w:themeTint="BF"/>
    </w:rPr>
  </w:style>
  <w:style w:type="character" w:customStyle="1" w:styleId="22">
    <w:name w:val="Цитата 2 Знак"/>
    <w:basedOn w:val="a0"/>
    <w:link w:val="21"/>
    <w:uiPriority w:val="29"/>
    <w:rsid w:val="00DA469E"/>
    <w:rPr>
      <w:i/>
      <w:iCs/>
      <w:color w:val="404040" w:themeColor="text1" w:themeTint="BF"/>
    </w:rPr>
  </w:style>
  <w:style w:type="paragraph" w:styleId="a7">
    <w:name w:val="List Paragraph"/>
    <w:basedOn w:val="a"/>
    <w:uiPriority w:val="34"/>
    <w:qFormat/>
    <w:rsid w:val="00DA469E"/>
    <w:pPr>
      <w:ind w:left="720"/>
      <w:contextualSpacing/>
    </w:pPr>
  </w:style>
  <w:style w:type="character" w:styleId="a8">
    <w:name w:val="Intense Emphasis"/>
    <w:basedOn w:val="a0"/>
    <w:uiPriority w:val="21"/>
    <w:qFormat/>
    <w:rsid w:val="00DA469E"/>
    <w:rPr>
      <w:i/>
      <w:iCs/>
      <w:color w:val="2F5496" w:themeColor="accent1" w:themeShade="BF"/>
    </w:rPr>
  </w:style>
  <w:style w:type="paragraph" w:styleId="a9">
    <w:name w:val="Intense Quote"/>
    <w:basedOn w:val="a"/>
    <w:next w:val="a"/>
    <w:link w:val="aa"/>
    <w:uiPriority w:val="30"/>
    <w:qFormat/>
    <w:rsid w:val="00DA46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A469E"/>
    <w:rPr>
      <w:i/>
      <w:iCs/>
      <w:color w:val="2F5496" w:themeColor="accent1" w:themeShade="BF"/>
    </w:rPr>
  </w:style>
  <w:style w:type="character" w:styleId="ab">
    <w:name w:val="Intense Reference"/>
    <w:basedOn w:val="a0"/>
    <w:uiPriority w:val="32"/>
    <w:qFormat/>
    <w:rsid w:val="00DA46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spPr>
            <a:solidFill>
              <a:schemeClr val="accent1"/>
            </a:solidFill>
          </c:spPr>
          <c:dPt>
            <c:idx val="0"/>
            <c:bubble3D val="0"/>
            <c:spPr>
              <a:solidFill>
                <a:schemeClr val="accent2"/>
              </a:solidFill>
              <a:ln w="19050">
                <a:solidFill>
                  <a:schemeClr val="lt1"/>
                </a:solidFill>
              </a:ln>
              <a:effectLst/>
            </c:spPr>
            <c:extLst>
              <c:ext xmlns:c16="http://schemas.microsoft.com/office/drawing/2014/chart" uri="{C3380CC4-5D6E-409C-BE32-E72D297353CC}">
                <c16:uniqueId val="{00000002-330F-4F0A-9538-55675376A229}"/>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1-330F-4F0A-9538-55675376A229}"/>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Жінки</c:v>
                </c:pt>
                <c:pt idx="1">
                  <c:v>Чоловіки</c:v>
                </c:pt>
              </c:strCache>
            </c:strRef>
          </c:cat>
          <c:val>
            <c:numRef>
              <c:f>Лист1!$B$2:$B$3</c:f>
              <c:numCache>
                <c:formatCode>General</c:formatCode>
                <c:ptCount val="2"/>
                <c:pt idx="0">
                  <c:v>93</c:v>
                </c:pt>
                <c:pt idx="1">
                  <c:v>7</c:v>
                </c:pt>
              </c:numCache>
            </c:numRef>
          </c:val>
          <c:extLst>
            <c:ext xmlns:c16="http://schemas.microsoft.com/office/drawing/2014/chart" uri="{C3380CC4-5D6E-409C-BE32-E72D297353CC}">
              <c16:uniqueId val="{00000000-330F-4F0A-9538-55675376A22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E4B-4B6B-BB00-CF3E525F98D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E4B-4B6B-BB00-CF3E525F98D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E4B-4B6B-BB00-CF3E525F98DB}"/>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18-34</c:v>
                </c:pt>
                <c:pt idx="1">
                  <c:v>35-59</c:v>
                </c:pt>
                <c:pt idx="2">
                  <c:v>60+</c:v>
                </c:pt>
              </c:strCache>
            </c:strRef>
          </c:cat>
          <c:val>
            <c:numRef>
              <c:f>Лист1!$B$2:$B$4</c:f>
              <c:numCache>
                <c:formatCode>General</c:formatCode>
                <c:ptCount val="3"/>
                <c:pt idx="0">
                  <c:v>23</c:v>
                </c:pt>
                <c:pt idx="1">
                  <c:v>64</c:v>
                </c:pt>
                <c:pt idx="2">
                  <c:v>12</c:v>
                </c:pt>
              </c:numCache>
            </c:numRef>
          </c:val>
          <c:extLst>
            <c:ext xmlns:c16="http://schemas.microsoft.com/office/drawing/2014/chart" uri="{C3380CC4-5D6E-409C-BE32-E72D297353CC}">
              <c16:uniqueId val="{00000000-45FC-4FCD-ACEB-DBCB4BF2B27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Столбец1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Лист1!$A$2:$A$19</c:f>
              <c:strCache>
                <c:ptCount val="18"/>
                <c:pt idx="0">
                  <c:v>Запорізька</c:v>
                </c:pt>
                <c:pt idx="1">
                  <c:v>Полтавська</c:v>
                </c:pt>
                <c:pt idx="2">
                  <c:v>Херсонська</c:v>
                </c:pt>
                <c:pt idx="3">
                  <c:v>Чернівецька</c:v>
                </c:pt>
                <c:pt idx="4">
                  <c:v>Волинська</c:v>
                </c:pt>
                <c:pt idx="5">
                  <c:v>Дніпропетровська</c:v>
                </c:pt>
                <c:pt idx="6">
                  <c:v>Миколаївська</c:v>
                </c:pt>
                <c:pt idx="7">
                  <c:v>Черкаська</c:v>
                </c:pt>
                <c:pt idx="8">
                  <c:v>Житомирська</c:v>
                </c:pt>
                <c:pt idx="9">
                  <c:v>Сумська</c:v>
                </c:pt>
                <c:pt idx="10">
                  <c:v>Тернопільська</c:v>
                </c:pt>
                <c:pt idx="11">
                  <c:v>Одеська</c:v>
                </c:pt>
                <c:pt idx="12">
                  <c:v>Київська</c:v>
                </c:pt>
                <c:pt idx="13">
                  <c:v>Львівська</c:v>
                </c:pt>
                <c:pt idx="14">
                  <c:v>Вінницька</c:v>
                </c:pt>
                <c:pt idx="15">
                  <c:v>Рівненська</c:v>
                </c:pt>
                <c:pt idx="16">
                  <c:v>Харківська</c:v>
                </c:pt>
                <c:pt idx="17">
                  <c:v>Кіровоградська</c:v>
                </c:pt>
              </c:strCache>
            </c:strRef>
          </c:cat>
          <c:val>
            <c:numRef>
              <c:f>Лист1!$B$2:$B$19</c:f>
              <c:numCache>
                <c:formatCode>General</c:formatCode>
                <c:ptCount val="18"/>
                <c:pt idx="0">
                  <c:v>0.3</c:v>
                </c:pt>
                <c:pt idx="1">
                  <c:v>0.3</c:v>
                </c:pt>
                <c:pt idx="2">
                  <c:v>0.3</c:v>
                </c:pt>
                <c:pt idx="3">
                  <c:v>0.3</c:v>
                </c:pt>
                <c:pt idx="4">
                  <c:v>1</c:v>
                </c:pt>
                <c:pt idx="5">
                  <c:v>1</c:v>
                </c:pt>
                <c:pt idx="6">
                  <c:v>1</c:v>
                </c:pt>
                <c:pt idx="7">
                  <c:v>1</c:v>
                </c:pt>
                <c:pt idx="8">
                  <c:v>2</c:v>
                </c:pt>
                <c:pt idx="9">
                  <c:v>2</c:v>
                </c:pt>
                <c:pt idx="10">
                  <c:v>2</c:v>
                </c:pt>
                <c:pt idx="11">
                  <c:v>4</c:v>
                </c:pt>
                <c:pt idx="12">
                  <c:v>8</c:v>
                </c:pt>
                <c:pt idx="13">
                  <c:v>11</c:v>
                </c:pt>
                <c:pt idx="14">
                  <c:v>16</c:v>
                </c:pt>
                <c:pt idx="15">
                  <c:v>16</c:v>
                </c:pt>
                <c:pt idx="16">
                  <c:v>16</c:v>
                </c:pt>
                <c:pt idx="17">
                  <c:v>17</c:v>
                </c:pt>
              </c:numCache>
            </c:numRef>
          </c:val>
          <c:extLst>
            <c:ext xmlns:c16="http://schemas.microsoft.com/office/drawing/2014/chart" uri="{C3380CC4-5D6E-409C-BE32-E72D297353CC}">
              <c16:uniqueId val="{00000000-483E-4811-9F03-74A2418ED6ED}"/>
            </c:ext>
          </c:extLst>
        </c:ser>
        <c:dLbls>
          <c:showLegendKey val="0"/>
          <c:showVal val="0"/>
          <c:showCatName val="0"/>
          <c:showSerName val="0"/>
          <c:showPercent val="0"/>
          <c:showBubbleSize val="0"/>
        </c:dLbls>
        <c:gapWidth val="182"/>
        <c:axId val="2122010559"/>
        <c:axId val="2121998559"/>
      </c:barChart>
      <c:catAx>
        <c:axId val="21220105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121998559"/>
        <c:crosses val="autoZero"/>
        <c:auto val="1"/>
        <c:lblAlgn val="ctr"/>
        <c:lblOffset val="100"/>
        <c:noMultiLvlLbl val="0"/>
      </c:catAx>
      <c:valAx>
        <c:axId val="21219985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1220105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Органи прокуратури </c:v>
                </c:pt>
                <c:pt idx="1">
                  <c:v>Уповноважений Верховної ради України з прав людини</c:v>
                </c:pt>
                <c:pt idx="2">
                  <c:v>Уповноважений з питань осіб, зниклих безвісти за особливих обставин МВС України</c:v>
                </c:pt>
                <c:pt idx="3">
                  <c:v>Національна поліція України</c:v>
                </c:pt>
                <c:pt idx="4">
                  <c:v>Об’єднаний центр з координації пошуку та звільнення незаконно позбавлених волі осіб СБУ</c:v>
                </c:pt>
                <c:pt idx="5">
                  <c:v>Національне інформаційне бюро</c:v>
                </c:pt>
                <c:pt idx="6">
                  <c:v>Координаційний штаб з питань поводження з військовополоненими</c:v>
                </c:pt>
                <c:pt idx="7">
                  <c:v>Міжнародний Комітет Червоного Хреста</c:v>
                </c:pt>
                <c:pt idx="8">
                  <c:v>Офіс Президента України</c:v>
                </c:pt>
                <c:pt idx="9">
                  <c:v>Територіальний центр комплектування та соціальної підтримки (ТЦК СП)</c:v>
                </c:pt>
                <c:pt idx="10">
                  <c:v>Суди загальної юрисдикції</c:v>
                </c:pt>
                <c:pt idx="11">
                  <c:v>Міжнародна Комісія з питань зниклих безвісти </c:v>
                </c:pt>
                <c:pt idx="12">
                  <c:v>Громадські організації</c:v>
                </c:pt>
                <c:pt idx="13">
                  <c:v>Головне управління розвідки Міністерства оборони</c:v>
                </c:pt>
                <c:pt idx="14">
                  <c:v>Генеральний штаб ЗСУ</c:v>
                </c:pt>
              </c:strCache>
            </c:strRef>
          </c:cat>
          <c:val>
            <c:numRef>
              <c:f>Лист1!$B$2:$B$16</c:f>
              <c:numCache>
                <c:formatCode>General</c:formatCode>
                <c:ptCount val="15"/>
                <c:pt idx="0">
                  <c:v>4</c:v>
                </c:pt>
                <c:pt idx="1">
                  <c:v>4</c:v>
                </c:pt>
                <c:pt idx="2">
                  <c:v>4</c:v>
                </c:pt>
                <c:pt idx="3">
                  <c:v>4</c:v>
                </c:pt>
                <c:pt idx="4">
                  <c:v>4</c:v>
                </c:pt>
                <c:pt idx="5">
                  <c:v>4</c:v>
                </c:pt>
                <c:pt idx="6">
                  <c:v>4</c:v>
                </c:pt>
                <c:pt idx="7">
                  <c:v>4</c:v>
                </c:pt>
                <c:pt idx="8">
                  <c:v>3</c:v>
                </c:pt>
                <c:pt idx="9" formatCode="0">
                  <c:v>2</c:v>
                </c:pt>
                <c:pt idx="10">
                  <c:v>1</c:v>
                </c:pt>
                <c:pt idx="11">
                  <c:v>1</c:v>
                </c:pt>
                <c:pt idx="12">
                  <c:v>1</c:v>
                </c:pt>
                <c:pt idx="13">
                  <c:v>1</c:v>
                </c:pt>
                <c:pt idx="14">
                  <c:v>1</c:v>
                </c:pt>
              </c:numCache>
            </c:numRef>
          </c:val>
          <c:extLst>
            <c:ext xmlns:c16="http://schemas.microsoft.com/office/drawing/2014/chart" uri="{C3380CC4-5D6E-409C-BE32-E72D297353CC}">
              <c16:uniqueId val="{00000000-1BF0-438E-9C8A-6BB3419A12F6}"/>
            </c:ext>
          </c:extLst>
        </c:ser>
        <c:dLbls>
          <c:showLegendKey val="0"/>
          <c:showVal val="0"/>
          <c:showCatName val="0"/>
          <c:showSerName val="0"/>
          <c:showPercent val="0"/>
          <c:showBubbleSize val="0"/>
        </c:dLbls>
        <c:gapWidth val="219"/>
        <c:axId val="92293759"/>
        <c:axId val="92323039"/>
      </c:barChart>
      <c:catAx>
        <c:axId val="922937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2323039"/>
        <c:crosses val="autoZero"/>
        <c:auto val="1"/>
        <c:lblAlgn val="ctr"/>
        <c:lblOffset val="100"/>
        <c:noMultiLvlLbl val="0"/>
      </c:catAx>
      <c:valAx>
        <c:axId val="92323039"/>
        <c:scaling>
          <c:orientation val="minMax"/>
        </c:scaling>
        <c:delete val="1"/>
        <c:axPos val="b"/>
        <c:numFmt formatCode="General" sourceLinked="1"/>
        <c:majorTickMark val="none"/>
        <c:minorTickMark val="none"/>
        <c:tickLblPos val="nextTo"/>
        <c:crossAx val="92293759"/>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Зверталися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Психологічна допомога дорослому</c:v>
                </c:pt>
                <c:pt idx="1">
                  <c:v>Психологічна допомога дитині</c:v>
                </c:pt>
                <c:pt idx="2">
                  <c:v>Юридична допомога</c:v>
                </c:pt>
                <c:pt idx="3">
                  <c:v>Оформлення виплат грошового забезпечення зниклого</c:v>
                </c:pt>
              </c:strCache>
            </c:strRef>
          </c:cat>
          <c:val>
            <c:numRef>
              <c:f>Лист1!$B$2:$B$5</c:f>
              <c:numCache>
                <c:formatCode>General</c:formatCode>
                <c:ptCount val="4"/>
                <c:pt idx="0">
                  <c:v>21</c:v>
                </c:pt>
                <c:pt idx="1">
                  <c:v>11</c:v>
                </c:pt>
                <c:pt idx="2">
                  <c:v>38</c:v>
                </c:pt>
                <c:pt idx="3">
                  <c:v>85</c:v>
                </c:pt>
              </c:numCache>
            </c:numRef>
          </c:val>
          <c:extLst>
            <c:ext xmlns:c16="http://schemas.microsoft.com/office/drawing/2014/chart" uri="{C3380CC4-5D6E-409C-BE32-E72D297353CC}">
              <c16:uniqueId val="{00000000-FA23-4D84-8BE4-1A6FCB5061B9}"/>
            </c:ext>
          </c:extLst>
        </c:ser>
        <c:ser>
          <c:idx val="1"/>
          <c:order val="1"/>
          <c:tx>
            <c:strRef>
              <c:f>Лист1!$C$1</c:f>
              <c:strCache>
                <c:ptCount val="1"/>
                <c:pt idx="0">
                  <c:v>Не зверталися</c:v>
                </c:pt>
              </c:strCache>
            </c:strRef>
          </c:tx>
          <c:spPr>
            <a:solidFill>
              <a:schemeClr val="accent2"/>
            </a:solidFill>
            <a:ln>
              <a:noFill/>
            </a:ln>
            <a:effectLst/>
          </c:spPr>
          <c:invertIfNegative val="0"/>
          <c:cat>
            <c:strRef>
              <c:f>Лист1!$A$2:$A$5</c:f>
              <c:strCache>
                <c:ptCount val="4"/>
                <c:pt idx="0">
                  <c:v>Психологічна допомога дорослому</c:v>
                </c:pt>
                <c:pt idx="1">
                  <c:v>Психологічна допомога дитині</c:v>
                </c:pt>
                <c:pt idx="2">
                  <c:v>Юридична допомога</c:v>
                </c:pt>
                <c:pt idx="3">
                  <c:v>Оформлення виплат грошового забезпечення зниклого</c:v>
                </c:pt>
              </c:strCache>
            </c:strRef>
          </c:cat>
          <c:val>
            <c:numRef>
              <c:f>Лист1!$C$2:$C$5</c:f>
              <c:numCache>
                <c:formatCode>General</c:formatCode>
                <c:ptCount val="4"/>
              </c:numCache>
            </c:numRef>
          </c:val>
          <c:extLst>
            <c:ext xmlns:c16="http://schemas.microsoft.com/office/drawing/2014/chart" uri="{C3380CC4-5D6E-409C-BE32-E72D297353CC}">
              <c16:uniqueId val="{00000001-FA23-4D84-8BE4-1A6FCB5061B9}"/>
            </c:ext>
          </c:extLst>
        </c:ser>
        <c:dLbls>
          <c:showLegendKey val="0"/>
          <c:showVal val="0"/>
          <c:showCatName val="0"/>
          <c:showSerName val="0"/>
          <c:showPercent val="0"/>
          <c:showBubbleSize val="0"/>
        </c:dLbls>
        <c:gapWidth val="150"/>
        <c:overlap val="100"/>
        <c:axId val="12256767"/>
        <c:axId val="12262527"/>
      </c:barChart>
      <c:catAx>
        <c:axId val="12256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2262527"/>
        <c:crosses val="autoZero"/>
        <c:auto val="1"/>
        <c:lblAlgn val="ctr"/>
        <c:lblOffset val="100"/>
        <c:noMultiLvlLbl val="0"/>
      </c:catAx>
      <c:valAx>
        <c:axId val="122625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22567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Лист1!$A$2:$A$12</c:f>
              <c:strCache>
                <c:ptCount val="11"/>
                <c:pt idx="0">
                  <c:v>Інше </c:v>
                </c:pt>
                <c:pt idx="1">
                  <c:v>Звернення до суду про визнання факту безвістно відсутньої особи</c:v>
                </c:pt>
                <c:pt idx="2">
                  <c:v>Розгляд запиту на виплату додаткової винагороди </c:v>
                </c:pt>
                <c:pt idx="3">
                  <c:v>Надання безкоштовної правничої допомоги</c:v>
                </c:pt>
                <c:pt idx="4">
                  <c:v>Звернення на гарячу лінію</c:v>
                </c:pt>
                <c:pt idx="5">
                  <c:v>Можливість надати інформацію про осіб, зниклих безвісти, незаконно переміщених, полонених та загиблих</c:v>
                </c:pt>
                <c:pt idx="6">
                  <c:v>Розгляд запиту на виплату грошового забезпечення зниклого безвісті</c:v>
                </c:pt>
                <c:pt idx="7">
                  <c:v>Отримання витягу з Реєстру осіб, зниклих безвісти за особливих обставин</c:v>
                </c:pt>
                <c:pt idx="8">
                  <c:v>Отримання статусу зниклої людини </c:v>
                </c:pt>
                <c:pt idx="9">
                  <c:v>Можливість написати заяву про розшук особи, зниклої безвісти за особливих обставин</c:v>
                </c:pt>
                <c:pt idx="10">
                  <c:v>Проведення аналізу ДНК</c:v>
                </c:pt>
              </c:strCache>
            </c:strRef>
          </c:cat>
          <c:val>
            <c:numRef>
              <c:f>Лист1!$B$2:$B$12</c:f>
              <c:numCache>
                <c:formatCode>General</c:formatCode>
                <c:ptCount val="11"/>
                <c:pt idx="0">
                  <c:v>3</c:v>
                </c:pt>
                <c:pt idx="1">
                  <c:v>36</c:v>
                </c:pt>
                <c:pt idx="2">
                  <c:v>43</c:v>
                </c:pt>
                <c:pt idx="3">
                  <c:v>47</c:v>
                </c:pt>
                <c:pt idx="4">
                  <c:v>68</c:v>
                </c:pt>
                <c:pt idx="5">
                  <c:v>75</c:v>
                </c:pt>
                <c:pt idx="6">
                  <c:v>79</c:v>
                </c:pt>
                <c:pt idx="7">
                  <c:v>81</c:v>
                </c:pt>
                <c:pt idx="8">
                  <c:v>83</c:v>
                </c:pt>
                <c:pt idx="9">
                  <c:v>87</c:v>
                </c:pt>
                <c:pt idx="10">
                  <c:v>89</c:v>
                </c:pt>
              </c:numCache>
            </c:numRef>
          </c:val>
          <c:extLst>
            <c:ext xmlns:c16="http://schemas.microsoft.com/office/drawing/2014/chart" uri="{C3380CC4-5D6E-409C-BE32-E72D297353CC}">
              <c16:uniqueId val="{00000000-4FF9-4DAB-A4C5-EFA1F2D13C78}"/>
            </c:ext>
          </c:extLst>
        </c:ser>
        <c:dLbls>
          <c:showLegendKey val="0"/>
          <c:showVal val="0"/>
          <c:showCatName val="0"/>
          <c:showSerName val="0"/>
          <c:showPercent val="0"/>
          <c:showBubbleSize val="0"/>
        </c:dLbls>
        <c:gapWidth val="182"/>
        <c:axId val="12270687"/>
        <c:axId val="12287967"/>
      </c:barChart>
      <c:catAx>
        <c:axId val="122706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2287967"/>
        <c:crosses val="autoZero"/>
        <c:auto val="1"/>
        <c:lblAlgn val="ctr"/>
        <c:lblOffset val="100"/>
        <c:noMultiLvlLbl val="0"/>
      </c:catAx>
      <c:valAx>
        <c:axId val="122879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22706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1341E-C59E-4A93-A22D-7E3E9A5EB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440</Words>
  <Characters>2514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Беляева</dc:creator>
  <cp:keywords/>
  <dc:description/>
  <cp:lastModifiedBy>Виктория Беляева</cp:lastModifiedBy>
  <cp:revision>1</cp:revision>
  <dcterms:created xsi:type="dcterms:W3CDTF">2025-05-06T20:40:00Z</dcterms:created>
  <dcterms:modified xsi:type="dcterms:W3CDTF">2025-05-06T22:20:00Z</dcterms:modified>
</cp:coreProperties>
</file>